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F8" w:rsidRDefault="00AC49F8">
      <w:pPr>
        <w:jc w:val="center"/>
        <w:rPr>
          <w:rFonts w:asciiTheme="minorEastAsia" w:hAnsiTheme="minorEastAsia"/>
          <w:b/>
          <w:color w:val="FF0000"/>
          <w:sz w:val="30"/>
          <w:szCs w:val="30"/>
        </w:rPr>
      </w:pPr>
    </w:p>
    <w:p w:rsidR="00AC49F8" w:rsidRDefault="006E7EDF">
      <w:pPr>
        <w:adjustRightInd w:val="0"/>
        <w:snapToGrid w:val="0"/>
        <w:jc w:val="center"/>
        <w:outlineLvl w:val="0"/>
        <w:rPr>
          <w:rFonts w:asciiTheme="minorEastAsia" w:hAnsiTheme="minorEastAsia"/>
          <w:b/>
          <w:bCs/>
          <w:color w:val="000000" w:themeColor="text1"/>
          <w:sz w:val="36"/>
          <w:szCs w:val="36"/>
        </w:rPr>
      </w:pPr>
      <w:r>
        <w:rPr>
          <w:rFonts w:asciiTheme="minorEastAsia" w:hAnsiTheme="minorEastAsia" w:hint="eastAsia"/>
          <w:b/>
          <w:bCs/>
          <w:color w:val="000000" w:themeColor="text1"/>
          <w:sz w:val="36"/>
          <w:szCs w:val="36"/>
        </w:rPr>
        <w:t>“</w:t>
      </w:r>
      <w:r w:rsidR="00F35E60" w:rsidRPr="00F35E60">
        <w:rPr>
          <w:rFonts w:asciiTheme="minorEastAsia" w:hAnsiTheme="minorEastAsia" w:hint="eastAsia"/>
          <w:b/>
          <w:bCs/>
          <w:color w:val="000000" w:themeColor="text1"/>
          <w:sz w:val="36"/>
          <w:szCs w:val="36"/>
        </w:rPr>
        <w:t>潍柴·福田戴姆勒杯</w:t>
      </w:r>
      <w:r>
        <w:rPr>
          <w:rFonts w:asciiTheme="minorEastAsia" w:hAnsiTheme="minorEastAsia" w:hint="eastAsia"/>
          <w:b/>
          <w:bCs/>
          <w:color w:val="000000" w:themeColor="text1"/>
          <w:sz w:val="36"/>
          <w:szCs w:val="36"/>
        </w:rPr>
        <w:t>”重型车辆维修（高职、技师组）</w:t>
      </w:r>
    </w:p>
    <w:p w:rsidR="00AC49F8" w:rsidRDefault="006E7EDF">
      <w:pPr>
        <w:adjustRightInd w:val="0"/>
        <w:snapToGrid w:val="0"/>
        <w:jc w:val="center"/>
        <w:outlineLvl w:val="0"/>
        <w:rPr>
          <w:rFonts w:asciiTheme="minorEastAsia" w:hAnsiTheme="minorEastAsia"/>
          <w:b/>
          <w:bCs/>
          <w:color w:val="000000" w:themeColor="text1"/>
          <w:sz w:val="36"/>
          <w:szCs w:val="36"/>
        </w:rPr>
      </w:pPr>
      <w:r>
        <w:rPr>
          <w:rFonts w:asciiTheme="minorEastAsia" w:hAnsiTheme="minorEastAsia" w:hint="eastAsia"/>
          <w:b/>
          <w:bCs/>
          <w:color w:val="000000" w:themeColor="text1"/>
          <w:sz w:val="36"/>
          <w:szCs w:val="36"/>
        </w:rPr>
        <w:t>赛项规程</w:t>
      </w:r>
    </w:p>
    <w:p w:rsidR="00AC49F8" w:rsidRDefault="00AC49F8">
      <w:pPr>
        <w:tabs>
          <w:tab w:val="left" w:pos="4680"/>
        </w:tabs>
        <w:spacing w:line="480" w:lineRule="exact"/>
        <w:jc w:val="center"/>
        <w:rPr>
          <w:rFonts w:asciiTheme="minorEastAsia" w:hAnsiTheme="minorEastAsia"/>
          <w:b/>
          <w:sz w:val="30"/>
          <w:szCs w:val="30"/>
        </w:rPr>
      </w:pPr>
    </w:p>
    <w:p w:rsidR="00AC49F8" w:rsidRDefault="006E7EDF" w:rsidP="006E7EDF">
      <w:pPr>
        <w:pStyle w:val="20"/>
        <w:tabs>
          <w:tab w:val="left" w:pos="567"/>
        </w:tabs>
        <w:spacing w:line="560" w:lineRule="exact"/>
        <w:ind w:firstLineChars="200" w:firstLine="602"/>
        <w:jc w:val="left"/>
        <w:outlineLvl w:val="1"/>
        <w:rPr>
          <w:rFonts w:asciiTheme="minorEastAsia" w:eastAsiaTheme="minorEastAsia" w:hAnsiTheme="minorEastAsia" w:cs="黑体"/>
          <w:b/>
          <w:sz w:val="30"/>
          <w:szCs w:val="30"/>
        </w:rPr>
      </w:pPr>
      <w:r>
        <w:rPr>
          <w:rFonts w:asciiTheme="minorEastAsia" w:eastAsiaTheme="minorEastAsia" w:hAnsiTheme="minorEastAsia" w:cs="黑体" w:hint="eastAsia"/>
          <w:b/>
          <w:sz w:val="30"/>
          <w:szCs w:val="30"/>
        </w:rPr>
        <w:t>一、赛项名称</w:t>
      </w:r>
    </w:p>
    <w:p w:rsidR="00AC49F8" w:rsidRDefault="006E7EDF">
      <w:pPr>
        <w:spacing w:line="560" w:lineRule="exact"/>
        <w:ind w:firstLineChars="200" w:firstLine="600"/>
        <w:jc w:val="left"/>
        <w:rPr>
          <w:rFonts w:asciiTheme="minorEastAsia" w:hAnsiTheme="minorEastAsia" w:cs="仿宋_GB2312"/>
          <w:sz w:val="30"/>
          <w:szCs w:val="30"/>
        </w:rPr>
      </w:pPr>
      <w:r>
        <w:rPr>
          <w:rFonts w:asciiTheme="minorEastAsia" w:hAnsiTheme="minorEastAsia" w:cs="宋体" w:hint="eastAsia"/>
          <w:sz w:val="30"/>
          <w:szCs w:val="30"/>
        </w:rPr>
        <w:t>重型车辆维修项目</w:t>
      </w:r>
    </w:p>
    <w:p w:rsidR="00AC49F8" w:rsidRDefault="006E7EDF" w:rsidP="006E7EDF">
      <w:pPr>
        <w:pStyle w:val="20"/>
        <w:tabs>
          <w:tab w:val="left" w:pos="567"/>
        </w:tabs>
        <w:spacing w:line="560" w:lineRule="exact"/>
        <w:ind w:firstLineChars="200" w:firstLine="602"/>
        <w:jc w:val="left"/>
        <w:outlineLvl w:val="1"/>
        <w:rPr>
          <w:rFonts w:asciiTheme="minorEastAsia" w:eastAsiaTheme="minorEastAsia" w:hAnsiTheme="minorEastAsia" w:cs="黑体"/>
          <w:b/>
          <w:sz w:val="30"/>
          <w:szCs w:val="30"/>
        </w:rPr>
      </w:pPr>
      <w:r>
        <w:rPr>
          <w:rFonts w:asciiTheme="minorEastAsia" w:eastAsiaTheme="minorEastAsia" w:hAnsiTheme="minorEastAsia" w:cs="黑体" w:hint="eastAsia"/>
          <w:b/>
          <w:sz w:val="30"/>
          <w:szCs w:val="30"/>
        </w:rPr>
        <w:t>二、赛项组别</w:t>
      </w:r>
      <w:r>
        <w:rPr>
          <w:rFonts w:asciiTheme="minorEastAsia" w:eastAsiaTheme="minorEastAsia" w:hAnsiTheme="minorEastAsia" w:cs="黑体"/>
          <w:b/>
          <w:sz w:val="30"/>
          <w:szCs w:val="30"/>
        </w:rPr>
        <w:t>及</w:t>
      </w:r>
      <w:r>
        <w:rPr>
          <w:rFonts w:asciiTheme="minorEastAsia" w:eastAsiaTheme="minorEastAsia" w:hAnsiTheme="minorEastAsia" w:cs="黑体" w:hint="eastAsia"/>
          <w:b/>
          <w:sz w:val="30"/>
          <w:szCs w:val="30"/>
        </w:rPr>
        <w:t>参赛对象</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仿宋" w:hint="eastAsia"/>
          <w:sz w:val="30"/>
          <w:szCs w:val="30"/>
        </w:rPr>
        <w:t>（一）赛项组别</w:t>
      </w:r>
    </w:p>
    <w:p w:rsidR="00AC49F8" w:rsidRDefault="006E7EDF">
      <w:pPr>
        <w:spacing w:line="560" w:lineRule="exact"/>
        <w:jc w:val="left"/>
        <w:rPr>
          <w:rFonts w:asciiTheme="minorEastAsia" w:hAnsiTheme="minorEastAsia" w:cs="仿宋_GB2312"/>
          <w:sz w:val="30"/>
          <w:szCs w:val="30"/>
        </w:rPr>
      </w:pPr>
      <w:r>
        <w:rPr>
          <w:rFonts w:asciiTheme="minorEastAsia" w:hAnsiTheme="minorEastAsia" w:cs="宋体" w:hint="eastAsia"/>
          <w:sz w:val="30"/>
          <w:szCs w:val="30"/>
        </w:rPr>
        <w:t xml:space="preserve">    高职技师组</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仿宋" w:hint="eastAsia"/>
          <w:sz w:val="30"/>
          <w:szCs w:val="30"/>
        </w:rPr>
        <w:t>（二）参赛对象</w:t>
      </w:r>
    </w:p>
    <w:p w:rsidR="00AC49F8" w:rsidRDefault="006E7EDF">
      <w:pPr>
        <w:spacing w:line="360" w:lineRule="auto"/>
        <w:ind w:firstLineChars="200" w:firstLine="600"/>
        <w:rPr>
          <w:rFonts w:asciiTheme="minorEastAsia" w:hAnsiTheme="minorEastAsia" w:cs="宋体"/>
          <w:sz w:val="30"/>
          <w:szCs w:val="30"/>
        </w:rPr>
      </w:pPr>
      <w:r>
        <w:rPr>
          <w:rFonts w:asciiTheme="minorEastAsia" w:hAnsiTheme="minorEastAsia" w:cs="宋体" w:hint="eastAsia"/>
          <w:sz w:val="30"/>
          <w:szCs w:val="30"/>
        </w:rPr>
        <w:t>本次大赛为邀请赛，参赛选手以全国应用类本科、高职、技师等院校为单位组队参赛。每个参赛单位限报参赛选手2人。领队1人，辅导教师1人。</w:t>
      </w:r>
    </w:p>
    <w:p w:rsidR="00AC49F8" w:rsidRDefault="006E7EDF">
      <w:pPr>
        <w:spacing w:line="360" w:lineRule="auto"/>
        <w:ind w:firstLineChars="200" w:firstLine="600"/>
        <w:rPr>
          <w:rFonts w:asciiTheme="minorEastAsia" w:hAnsiTheme="minorEastAsia" w:cs="宋体"/>
          <w:sz w:val="30"/>
          <w:szCs w:val="30"/>
        </w:rPr>
      </w:pPr>
      <w:r>
        <w:rPr>
          <w:rFonts w:asciiTheme="minorEastAsia" w:hAnsiTheme="minorEastAsia" w:cs="宋体" w:hint="eastAsia"/>
          <w:sz w:val="30"/>
          <w:szCs w:val="30"/>
        </w:rPr>
        <w:t>选手须为参赛院校全日制正式学籍的在校学生，要求思想品德优秀、身体健康，具备重型车维修的扎实理论基础和较高的技能水平。</w:t>
      </w:r>
    </w:p>
    <w:p w:rsidR="00AC49F8" w:rsidRDefault="006E7EDF" w:rsidP="006E7EDF">
      <w:pPr>
        <w:pStyle w:val="20"/>
        <w:tabs>
          <w:tab w:val="left" w:pos="567"/>
        </w:tabs>
        <w:spacing w:line="560" w:lineRule="exact"/>
        <w:ind w:firstLineChars="200" w:firstLine="602"/>
        <w:jc w:val="left"/>
        <w:outlineLvl w:val="1"/>
        <w:rPr>
          <w:rFonts w:asciiTheme="minorEastAsia" w:eastAsiaTheme="minorEastAsia" w:hAnsiTheme="minorEastAsia" w:cs="黑体"/>
          <w:b/>
          <w:sz w:val="30"/>
          <w:szCs w:val="30"/>
        </w:rPr>
      </w:pPr>
      <w:r>
        <w:rPr>
          <w:rFonts w:asciiTheme="minorEastAsia" w:eastAsiaTheme="minorEastAsia" w:hAnsiTheme="minorEastAsia" w:cs="黑体" w:hint="eastAsia"/>
          <w:b/>
          <w:sz w:val="30"/>
          <w:szCs w:val="30"/>
        </w:rPr>
        <w:t>三、</w:t>
      </w:r>
      <w:r>
        <w:rPr>
          <w:rFonts w:asciiTheme="minorEastAsia" w:eastAsiaTheme="minorEastAsia" w:hAnsiTheme="minorEastAsia" w:cs="黑体"/>
          <w:b/>
          <w:sz w:val="30"/>
          <w:szCs w:val="30"/>
        </w:rPr>
        <w:t>时间地点</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仿宋" w:hint="eastAsia"/>
          <w:sz w:val="30"/>
          <w:szCs w:val="30"/>
        </w:rPr>
        <w:t>（一）比赛</w:t>
      </w:r>
      <w:r>
        <w:rPr>
          <w:rFonts w:asciiTheme="minorEastAsia" w:hAnsiTheme="minorEastAsia" w:cs="仿宋"/>
          <w:sz w:val="30"/>
          <w:szCs w:val="30"/>
        </w:rPr>
        <w:t>时间</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仿宋"/>
          <w:sz w:val="30"/>
          <w:szCs w:val="30"/>
        </w:rPr>
        <w:t>2018年</w:t>
      </w:r>
      <w:r>
        <w:rPr>
          <w:rFonts w:asciiTheme="minorEastAsia" w:hAnsiTheme="minorEastAsia" w:cs="仿宋" w:hint="eastAsia"/>
          <w:sz w:val="30"/>
          <w:szCs w:val="30"/>
        </w:rPr>
        <w:t>12</w:t>
      </w:r>
      <w:r>
        <w:rPr>
          <w:rFonts w:asciiTheme="minorEastAsia" w:hAnsiTheme="minorEastAsia" w:cs="仿宋"/>
          <w:sz w:val="30"/>
          <w:szCs w:val="30"/>
        </w:rPr>
        <w:t>月</w:t>
      </w:r>
      <w:r>
        <w:rPr>
          <w:rFonts w:asciiTheme="minorEastAsia" w:hAnsiTheme="minorEastAsia" w:cs="仿宋" w:hint="eastAsia"/>
          <w:sz w:val="30"/>
          <w:szCs w:val="30"/>
        </w:rPr>
        <w:t>20-21日</w:t>
      </w:r>
      <w:r>
        <w:rPr>
          <w:rFonts w:asciiTheme="minorEastAsia" w:hAnsiTheme="minorEastAsia" w:cs="仿宋"/>
          <w:sz w:val="30"/>
          <w:szCs w:val="30"/>
        </w:rPr>
        <w:t>。</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仿宋" w:hint="eastAsia"/>
          <w:sz w:val="30"/>
          <w:szCs w:val="30"/>
        </w:rPr>
        <w:t>（二）比赛</w:t>
      </w:r>
      <w:r>
        <w:rPr>
          <w:rFonts w:asciiTheme="minorEastAsia" w:hAnsiTheme="minorEastAsia" w:cs="仿宋"/>
          <w:sz w:val="30"/>
          <w:szCs w:val="30"/>
        </w:rPr>
        <w:t>地点</w:t>
      </w:r>
    </w:p>
    <w:p w:rsidR="00AC49F8" w:rsidRDefault="006E7EDF">
      <w:pPr>
        <w:spacing w:line="360" w:lineRule="auto"/>
        <w:ind w:firstLineChars="200" w:firstLine="600"/>
        <w:rPr>
          <w:rFonts w:asciiTheme="minorEastAsia" w:hAnsiTheme="minorEastAsia" w:cs="宋体"/>
          <w:sz w:val="30"/>
          <w:szCs w:val="30"/>
        </w:rPr>
      </w:pPr>
      <w:r>
        <w:rPr>
          <w:rFonts w:asciiTheme="minorEastAsia" w:hAnsiTheme="minorEastAsia" w:cs="宋体" w:hint="eastAsia"/>
          <w:sz w:val="30"/>
          <w:szCs w:val="30"/>
        </w:rPr>
        <w:t>承办院校：山东交通技师学院</w:t>
      </w:r>
    </w:p>
    <w:p w:rsidR="00AC49F8" w:rsidRDefault="006E7EDF">
      <w:pPr>
        <w:spacing w:line="360" w:lineRule="auto"/>
        <w:ind w:firstLineChars="200" w:firstLine="600"/>
        <w:rPr>
          <w:rFonts w:asciiTheme="minorEastAsia" w:hAnsiTheme="minorEastAsia" w:cs="仿宋"/>
          <w:sz w:val="30"/>
          <w:szCs w:val="30"/>
        </w:rPr>
      </w:pPr>
      <w:r>
        <w:rPr>
          <w:rFonts w:asciiTheme="minorEastAsia" w:hAnsiTheme="minorEastAsia" w:cs="宋体" w:hint="eastAsia"/>
          <w:sz w:val="30"/>
          <w:szCs w:val="30"/>
        </w:rPr>
        <w:t>地  址：山东省临沂市罗庄区临工大桥与滨河西路交汇处北600米。</w:t>
      </w:r>
    </w:p>
    <w:p w:rsidR="00AC49F8" w:rsidRDefault="006E7EDF" w:rsidP="006E7EDF">
      <w:pPr>
        <w:spacing w:line="360" w:lineRule="auto"/>
        <w:ind w:leftChars="108" w:left="227" w:firstLineChars="100" w:firstLine="300"/>
        <w:rPr>
          <w:rFonts w:asciiTheme="minorEastAsia" w:hAnsiTheme="minorEastAsia" w:cs="宋体"/>
          <w:sz w:val="30"/>
          <w:szCs w:val="30"/>
        </w:rPr>
      </w:pPr>
      <w:r>
        <w:rPr>
          <w:rFonts w:asciiTheme="minorEastAsia" w:hAnsiTheme="minorEastAsia" w:cs="宋体" w:hint="eastAsia"/>
          <w:sz w:val="30"/>
          <w:szCs w:val="30"/>
        </w:rPr>
        <w:t>报到地点和住宿酒店等安排详见报到通知。</w:t>
      </w:r>
    </w:p>
    <w:p w:rsidR="00AC49F8" w:rsidRDefault="006E7EDF" w:rsidP="006E7EDF">
      <w:pPr>
        <w:pStyle w:val="20"/>
        <w:tabs>
          <w:tab w:val="left" w:pos="567"/>
        </w:tabs>
        <w:spacing w:line="560" w:lineRule="exact"/>
        <w:ind w:firstLineChars="200" w:firstLine="602"/>
        <w:jc w:val="left"/>
        <w:outlineLvl w:val="1"/>
        <w:rPr>
          <w:rFonts w:asciiTheme="minorEastAsia" w:eastAsiaTheme="minorEastAsia" w:hAnsiTheme="minorEastAsia" w:cs="黑体"/>
          <w:b/>
          <w:sz w:val="30"/>
          <w:szCs w:val="30"/>
        </w:rPr>
      </w:pPr>
      <w:r>
        <w:rPr>
          <w:rFonts w:asciiTheme="minorEastAsia" w:eastAsiaTheme="minorEastAsia" w:hAnsiTheme="minorEastAsia" w:cs="黑体" w:hint="eastAsia"/>
          <w:b/>
          <w:sz w:val="30"/>
          <w:szCs w:val="30"/>
        </w:rPr>
        <w:t>四、竞赛方式、专家组与内容</w:t>
      </w:r>
    </w:p>
    <w:p w:rsidR="00AC49F8" w:rsidRDefault="006E7EDF">
      <w:pPr>
        <w:pStyle w:val="20"/>
        <w:tabs>
          <w:tab w:val="left" w:pos="425"/>
        </w:tabs>
        <w:spacing w:line="560" w:lineRule="exact"/>
        <w:ind w:firstLineChars="200" w:firstLine="600"/>
        <w:jc w:val="left"/>
        <w:outlineLvl w:val="2"/>
        <w:rPr>
          <w:rFonts w:asciiTheme="minorEastAsia" w:eastAsiaTheme="minorEastAsia" w:hAnsiTheme="minorEastAsia" w:cs="华文楷体"/>
          <w:bCs/>
          <w:sz w:val="30"/>
          <w:szCs w:val="30"/>
        </w:rPr>
      </w:pPr>
      <w:r>
        <w:rPr>
          <w:rFonts w:asciiTheme="minorEastAsia" w:eastAsiaTheme="minorEastAsia" w:hAnsiTheme="minorEastAsia" w:cs="华文楷体" w:hint="eastAsia"/>
          <w:bCs/>
          <w:sz w:val="30"/>
          <w:szCs w:val="30"/>
        </w:rPr>
        <w:t>（一）比赛方式</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lastRenderedPageBreak/>
        <w:t>本次重型车辆维修大赛为个人赛，仅进行实际操作比赛。</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所有比赛项目在大赛指定赛场进行，所有比赛项目需由同一参赛选手根据抽签顺序依次在规定时间内单人完成。</w:t>
      </w:r>
    </w:p>
    <w:p w:rsidR="00AC49F8" w:rsidRDefault="006E7EDF" w:rsidP="00F35E60">
      <w:pPr>
        <w:spacing w:beforeLines="50" w:afterLines="50"/>
        <w:ind w:firstLineChars="200" w:firstLine="600"/>
        <w:rPr>
          <w:rFonts w:asciiTheme="minorEastAsia" w:hAnsiTheme="minorEastAsia" w:cs="华文楷体"/>
          <w:bCs/>
          <w:sz w:val="30"/>
          <w:szCs w:val="30"/>
        </w:rPr>
      </w:pPr>
      <w:r>
        <w:rPr>
          <w:rFonts w:asciiTheme="minorEastAsia" w:hAnsiTheme="minorEastAsia" w:cs="华文楷体" w:hint="eastAsia"/>
          <w:bCs/>
          <w:sz w:val="30"/>
          <w:szCs w:val="30"/>
        </w:rPr>
        <w:t>（二）专家组成员</w:t>
      </w: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307"/>
        <w:gridCol w:w="3746"/>
        <w:gridCol w:w="3850"/>
      </w:tblGrid>
      <w:tr w:rsidR="00AC49F8">
        <w:trPr>
          <w:trHeight w:val="521"/>
          <w:jc w:val="center"/>
        </w:trPr>
        <w:tc>
          <w:tcPr>
            <w:tcW w:w="1129" w:type="dxa"/>
            <w:vMerge w:val="restart"/>
            <w:vAlign w:val="center"/>
          </w:tcPr>
          <w:p w:rsidR="00AC49F8" w:rsidRDefault="006E7EDF">
            <w:pPr>
              <w:spacing w:line="400" w:lineRule="exact"/>
              <w:ind w:firstLineChars="100" w:firstLine="240"/>
              <w:jc w:val="center"/>
              <w:rPr>
                <w:rFonts w:asciiTheme="minorEastAsia" w:hAnsiTheme="minorEastAsia"/>
                <w:sz w:val="24"/>
              </w:rPr>
            </w:pPr>
            <w:r>
              <w:rPr>
                <w:rFonts w:asciiTheme="minorEastAsia" w:hAnsiTheme="minorEastAsia" w:hint="eastAsia"/>
                <w:sz w:val="24"/>
              </w:rPr>
              <w:t>赛项</w:t>
            </w:r>
          </w:p>
          <w:p w:rsidR="00AC49F8" w:rsidRDefault="006E7EDF">
            <w:pPr>
              <w:spacing w:line="400" w:lineRule="exact"/>
              <w:jc w:val="center"/>
              <w:rPr>
                <w:rFonts w:asciiTheme="minorEastAsia" w:hAnsiTheme="minorEastAsia"/>
                <w:sz w:val="24"/>
              </w:rPr>
            </w:pPr>
            <w:r>
              <w:rPr>
                <w:rFonts w:asciiTheme="minorEastAsia" w:hAnsiTheme="minorEastAsia" w:hint="eastAsia"/>
                <w:sz w:val="24"/>
              </w:rPr>
              <w:t>专家组</w:t>
            </w:r>
          </w:p>
        </w:tc>
        <w:tc>
          <w:tcPr>
            <w:tcW w:w="1307" w:type="dxa"/>
            <w:vAlign w:val="center"/>
          </w:tcPr>
          <w:p w:rsidR="00AC49F8" w:rsidRDefault="006E7EDF">
            <w:pPr>
              <w:spacing w:line="400" w:lineRule="exact"/>
              <w:jc w:val="center"/>
              <w:rPr>
                <w:rFonts w:asciiTheme="minorEastAsia" w:hAnsiTheme="minorEastAsia"/>
                <w:sz w:val="24"/>
              </w:rPr>
            </w:pPr>
            <w:r>
              <w:rPr>
                <w:rFonts w:asciiTheme="minorEastAsia" w:hAnsiTheme="minorEastAsia" w:hint="eastAsia"/>
                <w:sz w:val="24"/>
              </w:rPr>
              <w:t>姓名</w:t>
            </w:r>
          </w:p>
        </w:tc>
        <w:tc>
          <w:tcPr>
            <w:tcW w:w="3746" w:type="dxa"/>
            <w:vAlign w:val="center"/>
          </w:tcPr>
          <w:p w:rsidR="00AC49F8" w:rsidRDefault="006E7EDF">
            <w:pPr>
              <w:spacing w:line="400" w:lineRule="exact"/>
              <w:jc w:val="center"/>
              <w:rPr>
                <w:rFonts w:asciiTheme="minorEastAsia" w:hAnsiTheme="minorEastAsia"/>
                <w:sz w:val="24"/>
              </w:rPr>
            </w:pPr>
            <w:r>
              <w:rPr>
                <w:rFonts w:asciiTheme="minorEastAsia" w:hAnsiTheme="minorEastAsia" w:hint="eastAsia"/>
                <w:sz w:val="24"/>
              </w:rPr>
              <w:t>工作单位</w:t>
            </w:r>
          </w:p>
        </w:tc>
        <w:tc>
          <w:tcPr>
            <w:tcW w:w="3850" w:type="dxa"/>
            <w:vAlign w:val="center"/>
          </w:tcPr>
          <w:p w:rsidR="00AC49F8" w:rsidRDefault="006E7EDF">
            <w:pPr>
              <w:spacing w:line="400" w:lineRule="exact"/>
              <w:jc w:val="center"/>
              <w:rPr>
                <w:rFonts w:asciiTheme="minorEastAsia" w:hAnsiTheme="minorEastAsia"/>
                <w:sz w:val="24"/>
              </w:rPr>
            </w:pPr>
            <w:r>
              <w:rPr>
                <w:rFonts w:asciiTheme="minorEastAsia" w:hAnsiTheme="minorEastAsia" w:hint="eastAsia"/>
                <w:sz w:val="24"/>
              </w:rPr>
              <w:t>职务</w:t>
            </w:r>
            <w:r>
              <w:rPr>
                <w:rFonts w:asciiTheme="minorEastAsia" w:hAnsiTheme="minorEastAsia"/>
                <w:sz w:val="24"/>
              </w:rPr>
              <w:t>/</w:t>
            </w:r>
            <w:r>
              <w:rPr>
                <w:rFonts w:asciiTheme="minorEastAsia" w:hAnsiTheme="minorEastAsia" w:hint="eastAsia"/>
                <w:sz w:val="24"/>
              </w:rPr>
              <w:t>职称</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刘庆华</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湖北东风汽车技师学院</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世赛重型车辆维修项目全国专家组组长</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刘洪勇</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潍柴动力股份有限公司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潍柴大学校长</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谭全宏</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潍柴动力股份有限公司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客户服务中心总经理</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王友朋</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潍柴动力股份有限公司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客户服务中心培训部经理</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张胜伟</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博世汽车技术服务</w:t>
            </w:r>
            <w:r>
              <w:rPr>
                <w:rFonts w:asciiTheme="minorEastAsia" w:hAnsiTheme="minorEastAsia" w:hint="eastAsia"/>
                <w:sz w:val="24"/>
              </w:rPr>
              <w:t>（中国）有限公司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全国校企合作总监</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周弘</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博世汽车服务技术（苏州）有限公司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hint="eastAsia"/>
                <w:sz w:val="24"/>
              </w:rPr>
              <w:t>销售总监</w:t>
            </w:r>
          </w:p>
        </w:tc>
      </w:tr>
      <w:tr w:rsidR="00AC49F8">
        <w:trPr>
          <w:trHeight w:val="521"/>
          <w:jc w:val="center"/>
        </w:trPr>
        <w:tc>
          <w:tcPr>
            <w:tcW w:w="1129" w:type="dxa"/>
            <w:vMerge/>
            <w:vAlign w:val="center"/>
          </w:tcPr>
          <w:p w:rsidR="00AC49F8" w:rsidRDefault="00AC49F8">
            <w:pPr>
              <w:spacing w:line="560" w:lineRule="exact"/>
              <w:jc w:val="center"/>
              <w:rPr>
                <w:rFonts w:asciiTheme="minorEastAsia" w:hAnsiTheme="minorEastAsia"/>
                <w:sz w:val="24"/>
              </w:rPr>
            </w:pPr>
          </w:p>
        </w:tc>
        <w:tc>
          <w:tcPr>
            <w:tcW w:w="1307"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周新勇</w:t>
            </w:r>
          </w:p>
        </w:tc>
        <w:tc>
          <w:tcPr>
            <w:tcW w:w="3746"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北京福田戴姆勒汽车</w:t>
            </w:r>
            <w:r>
              <w:rPr>
                <w:rFonts w:asciiTheme="minorEastAsia" w:hAnsiTheme="minorEastAsia" w:hint="eastAsia"/>
                <w:sz w:val="24"/>
              </w:rPr>
              <w:t>有限公司</w:t>
            </w:r>
          </w:p>
        </w:tc>
        <w:tc>
          <w:tcPr>
            <w:tcW w:w="3850" w:type="dxa"/>
            <w:vAlign w:val="center"/>
          </w:tcPr>
          <w:p w:rsidR="00AC49F8" w:rsidRDefault="006E7EDF">
            <w:pPr>
              <w:spacing w:line="560" w:lineRule="exact"/>
              <w:jc w:val="center"/>
              <w:rPr>
                <w:rFonts w:asciiTheme="minorEastAsia" w:hAnsiTheme="minorEastAsia"/>
                <w:sz w:val="24"/>
              </w:rPr>
            </w:pPr>
            <w:r>
              <w:rPr>
                <w:rFonts w:asciiTheme="minorEastAsia" w:hAnsiTheme="minorEastAsia"/>
                <w:sz w:val="24"/>
              </w:rPr>
              <w:t>分销中心培训部部长</w:t>
            </w:r>
          </w:p>
        </w:tc>
      </w:tr>
    </w:tbl>
    <w:p w:rsidR="00AC49F8" w:rsidRDefault="006E7EDF">
      <w:pPr>
        <w:pStyle w:val="ab"/>
        <w:rPr>
          <w:rFonts w:asciiTheme="minorEastAsia" w:eastAsiaTheme="minorEastAsia" w:hAnsiTheme="minorEastAsia" w:cs="华文楷体"/>
          <w:sz w:val="30"/>
          <w:szCs w:val="30"/>
        </w:rPr>
      </w:pPr>
      <w:r>
        <w:rPr>
          <w:rFonts w:asciiTheme="minorEastAsia" w:eastAsiaTheme="minorEastAsia" w:hAnsiTheme="minorEastAsia" w:cs="华文楷体" w:hint="eastAsia"/>
          <w:sz w:val="30"/>
          <w:szCs w:val="30"/>
        </w:rPr>
        <w:t>（三）比赛内容</w:t>
      </w:r>
    </w:p>
    <w:p w:rsidR="00AC49F8" w:rsidRDefault="006E7EDF" w:rsidP="006E7EDF">
      <w:pPr>
        <w:spacing w:line="480" w:lineRule="exact"/>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t>赛项设置</w:t>
      </w:r>
    </w:p>
    <w:p w:rsidR="00AC49F8" w:rsidRDefault="006E7EDF">
      <w:pPr>
        <w:spacing w:line="48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重型车维修赛项包括四个比赛项目：</w:t>
      </w:r>
      <w:r>
        <w:rPr>
          <w:rFonts w:asciiTheme="minorEastAsia" w:hAnsiTheme="minorEastAsia" w:cs="仿宋_GB2312" w:hint="eastAsia"/>
          <w:color w:val="000000" w:themeColor="text1"/>
          <w:sz w:val="30"/>
          <w:szCs w:val="30"/>
        </w:rPr>
        <w:t>柴油发</w:t>
      </w:r>
      <w:r>
        <w:rPr>
          <w:rFonts w:asciiTheme="minorEastAsia" w:hAnsiTheme="minorEastAsia" w:cs="仿宋_GB2312" w:hint="eastAsia"/>
          <w:sz w:val="30"/>
          <w:szCs w:val="30"/>
        </w:rPr>
        <w:t>动机拆装与测量、柴油发动机故障诊断与排除、共轨喷油器检测与维修、整车电器故障诊断与排除。</w:t>
      </w:r>
    </w:p>
    <w:p w:rsidR="00AC49F8" w:rsidRDefault="006E7EDF">
      <w:pPr>
        <w:spacing w:line="48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选手按抽签分组依次独立完成4个竞赛模块。</w:t>
      </w:r>
    </w:p>
    <w:p w:rsidR="00AC49F8" w:rsidRDefault="006E7EDF" w:rsidP="006E7EDF">
      <w:pPr>
        <w:spacing w:line="480" w:lineRule="exact"/>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t>命题方式</w:t>
      </w:r>
    </w:p>
    <w:p w:rsidR="00AC49F8" w:rsidRDefault="006E7EDF">
      <w:pPr>
        <w:spacing w:line="48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结合比赛场地、技术设备、工具材料状况等，由裁判长组织制定完成竞赛试题，包括验证每个竞赛项目题目及可行性；组织讨论并确定《竞赛项目作业表》、《评分标准》，并提交组委会审核。</w:t>
      </w:r>
    </w:p>
    <w:p w:rsidR="00AC49F8" w:rsidRDefault="006E7EDF" w:rsidP="006E7EDF">
      <w:pPr>
        <w:spacing w:line="480" w:lineRule="exact"/>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lastRenderedPageBreak/>
        <w:t>每个模块操作时间分配</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3"/>
        <w:gridCol w:w="1986"/>
        <w:gridCol w:w="2125"/>
        <w:gridCol w:w="1844"/>
        <w:gridCol w:w="1984"/>
      </w:tblGrid>
      <w:tr w:rsidR="00AC49F8">
        <w:trPr>
          <w:jc w:val="center"/>
        </w:trPr>
        <w:tc>
          <w:tcPr>
            <w:tcW w:w="1383" w:type="dxa"/>
            <w:vAlign w:val="center"/>
          </w:tcPr>
          <w:p w:rsidR="00AC49F8" w:rsidRDefault="006E7EDF">
            <w:pPr>
              <w:tabs>
                <w:tab w:val="left" w:pos="2085"/>
                <w:tab w:val="center" w:pos="4521"/>
              </w:tabs>
              <w:spacing w:line="400" w:lineRule="exact"/>
              <w:jc w:val="center"/>
              <w:rPr>
                <w:rFonts w:asciiTheme="minorEastAsia" w:hAnsiTheme="minorEastAsia" w:cs="仿宋_GB2312"/>
                <w:sz w:val="24"/>
              </w:rPr>
            </w:pPr>
            <w:r>
              <w:rPr>
                <w:rFonts w:asciiTheme="minorEastAsia" w:hAnsiTheme="minorEastAsia" w:cs="仿宋_GB2312"/>
                <w:sz w:val="24"/>
              </w:rPr>
              <w:t>模块</w:t>
            </w:r>
          </w:p>
        </w:tc>
        <w:tc>
          <w:tcPr>
            <w:tcW w:w="1986" w:type="dxa"/>
            <w:vAlign w:val="center"/>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柴油发动机机械拆装与测量</w:t>
            </w:r>
          </w:p>
        </w:tc>
        <w:tc>
          <w:tcPr>
            <w:tcW w:w="2125" w:type="dxa"/>
            <w:vAlign w:val="center"/>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柴油发动机故障诊断与排除</w:t>
            </w:r>
          </w:p>
        </w:tc>
        <w:tc>
          <w:tcPr>
            <w:tcW w:w="1844" w:type="dxa"/>
            <w:vAlign w:val="center"/>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共轨喷油器检测与维修</w:t>
            </w:r>
          </w:p>
        </w:tc>
        <w:tc>
          <w:tcPr>
            <w:tcW w:w="1984" w:type="dxa"/>
            <w:vAlign w:val="center"/>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整车电器故障诊断与排除</w:t>
            </w:r>
          </w:p>
        </w:tc>
      </w:tr>
      <w:tr w:rsidR="00AC49F8">
        <w:trPr>
          <w:jc w:val="center"/>
        </w:trPr>
        <w:tc>
          <w:tcPr>
            <w:tcW w:w="1383"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时间</w:t>
            </w:r>
          </w:p>
        </w:tc>
        <w:tc>
          <w:tcPr>
            <w:tcW w:w="1986"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6</w:t>
            </w:r>
            <w:r>
              <w:rPr>
                <w:rFonts w:asciiTheme="minorEastAsia" w:hAnsiTheme="minorEastAsia" w:cs="仿宋_GB2312"/>
                <w:sz w:val="24"/>
              </w:rPr>
              <w:t>0min</w:t>
            </w:r>
          </w:p>
        </w:tc>
        <w:tc>
          <w:tcPr>
            <w:tcW w:w="2125"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60</w:t>
            </w:r>
            <w:r>
              <w:rPr>
                <w:rFonts w:asciiTheme="minorEastAsia" w:hAnsiTheme="minorEastAsia" w:cs="仿宋_GB2312"/>
                <w:sz w:val="24"/>
              </w:rPr>
              <w:t>min</w:t>
            </w:r>
          </w:p>
        </w:tc>
        <w:tc>
          <w:tcPr>
            <w:tcW w:w="1844"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6</w:t>
            </w:r>
            <w:r>
              <w:rPr>
                <w:rFonts w:asciiTheme="minorEastAsia" w:hAnsiTheme="minorEastAsia" w:cs="仿宋_GB2312"/>
                <w:sz w:val="24"/>
              </w:rPr>
              <w:t>0min</w:t>
            </w:r>
          </w:p>
        </w:tc>
        <w:tc>
          <w:tcPr>
            <w:tcW w:w="1984"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60</w:t>
            </w:r>
            <w:r>
              <w:rPr>
                <w:rFonts w:asciiTheme="minorEastAsia" w:hAnsiTheme="minorEastAsia" w:cs="仿宋_GB2312"/>
                <w:sz w:val="24"/>
              </w:rPr>
              <w:t>min</w:t>
            </w:r>
          </w:p>
        </w:tc>
      </w:tr>
      <w:tr w:rsidR="00AC49F8">
        <w:trPr>
          <w:jc w:val="center"/>
        </w:trPr>
        <w:tc>
          <w:tcPr>
            <w:tcW w:w="1383" w:type="dxa"/>
          </w:tcPr>
          <w:p w:rsidR="00AC49F8" w:rsidRDefault="006E7EDF">
            <w:pPr>
              <w:tabs>
                <w:tab w:val="left" w:pos="2919"/>
                <w:tab w:val="center" w:pos="4521"/>
              </w:tabs>
              <w:spacing w:line="400" w:lineRule="exact"/>
              <w:jc w:val="center"/>
              <w:rPr>
                <w:rFonts w:asciiTheme="minorEastAsia" w:hAnsiTheme="minorEastAsia" w:cs="仿宋_GB2312"/>
                <w:sz w:val="24"/>
              </w:rPr>
            </w:pPr>
            <w:r>
              <w:rPr>
                <w:rFonts w:asciiTheme="minorEastAsia" w:hAnsiTheme="minorEastAsia" w:cs="仿宋_GB2312" w:hint="eastAsia"/>
                <w:sz w:val="24"/>
              </w:rPr>
              <w:t>总时间</w:t>
            </w:r>
          </w:p>
        </w:tc>
        <w:tc>
          <w:tcPr>
            <w:tcW w:w="7939" w:type="dxa"/>
            <w:gridSpan w:val="4"/>
          </w:tcPr>
          <w:p w:rsidR="00AC49F8" w:rsidRDefault="006E7EDF">
            <w:pPr>
              <w:tabs>
                <w:tab w:val="left" w:pos="2919"/>
                <w:tab w:val="center" w:pos="4521"/>
              </w:tabs>
              <w:spacing w:line="400" w:lineRule="exact"/>
              <w:jc w:val="center"/>
              <w:rPr>
                <w:rFonts w:asciiTheme="minorEastAsia" w:hAnsiTheme="minorEastAsia" w:cs="仿宋_GB2312"/>
                <w:b/>
                <w:color w:val="000000" w:themeColor="text1"/>
                <w:sz w:val="24"/>
              </w:rPr>
            </w:pPr>
            <w:r>
              <w:rPr>
                <w:rFonts w:asciiTheme="minorEastAsia" w:hAnsiTheme="minorEastAsia" w:cs="仿宋_GB2312" w:hint="eastAsia"/>
                <w:b/>
                <w:color w:val="000000" w:themeColor="text1"/>
                <w:sz w:val="24"/>
              </w:rPr>
              <w:t>3天</w:t>
            </w:r>
          </w:p>
        </w:tc>
      </w:tr>
    </w:tbl>
    <w:p w:rsidR="00AC49F8" w:rsidRDefault="006E7EDF" w:rsidP="006E7EDF">
      <w:pPr>
        <w:ind w:firstLineChars="200" w:firstLine="602"/>
        <w:rPr>
          <w:sz w:val="30"/>
          <w:szCs w:val="30"/>
        </w:rPr>
      </w:pPr>
      <w:r>
        <w:rPr>
          <w:rFonts w:asciiTheme="minorEastAsia" w:hAnsiTheme="minorEastAsia" w:cs="仿宋_GB2312" w:hint="eastAsia"/>
          <w:b/>
          <w:sz w:val="30"/>
          <w:szCs w:val="30"/>
        </w:rPr>
        <w:t>具体比赛内容</w:t>
      </w:r>
    </w:p>
    <w:p w:rsidR="00AC49F8" w:rsidRDefault="006E7EDF" w:rsidP="006E7EDF">
      <w:pPr>
        <w:spacing w:line="360" w:lineRule="auto"/>
        <w:ind w:firstLineChars="200" w:firstLine="602"/>
        <w:rPr>
          <w:rFonts w:asciiTheme="minorEastAsia" w:hAnsiTheme="minorEastAsia" w:cs="宋体"/>
          <w:bCs/>
          <w:sz w:val="30"/>
          <w:szCs w:val="30"/>
        </w:rPr>
      </w:pPr>
      <w:r>
        <w:rPr>
          <w:rFonts w:asciiTheme="minorEastAsia" w:hAnsiTheme="minorEastAsia" w:cs="宋体" w:hint="eastAsia"/>
          <w:b/>
          <w:bCs/>
          <w:sz w:val="30"/>
          <w:szCs w:val="30"/>
        </w:rPr>
        <w:t>1发动机拆装与测量</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1.1作业要求</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在60分钟内，对指定的潍柴WP 10发动机完成以下操作并在《潍柴WP 10发动机拆装检测作业表》中按要求填写记录测量数据，并根据结果分析做出判断，确定维修方案。</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（1）气缸盖总成的拆装、测量；</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（2）活塞连杆组的拆装、测量；</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（3）正时齿轮室拆装、测量；</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（4）机体结合组拆装、测量；</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（5）配气机构拆装、测量；</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（6）气门间隙调整与验证。</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1.2考核要点</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按照维修手册的要求对指定发动机进行拆装和检查，并对相关零件进行测量，重点考核拆装工艺、工量具选择与使用、零部件检查及测量、作业规范及安全，并正确填写《发动机机械拆装与测量作业表》</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2发动机故障诊断与排除</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2.1作业要求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在规定60分钟内，按照维修手册的规范，对潍柴WP10发动机控制</w:t>
      </w:r>
      <w:r>
        <w:rPr>
          <w:rFonts w:asciiTheme="minorEastAsia" w:hAnsiTheme="minorEastAsia" w:hint="eastAsia"/>
          <w:sz w:val="30"/>
          <w:szCs w:val="30"/>
        </w:rPr>
        <w:lastRenderedPageBreak/>
        <w:t>系统和后处理控制系统进行故障诊断与排除，步骤包括前期准备、安全检查、仪器连接、故障再现与确认、目视检查、故障码和数据流检查、元器件测量、电路测量、故障点确认、维修方案制定并按照裁判现场要求排除故障，并完整准确填写《发动机故障诊断与排除作业表》。</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2.2故障范围</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故障范围包括元件故障、电路故障、电控系统故障、油路故障。</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故障包括有故障码故障和无故障码故障，故障形式可分为单系统故障和多系统故障。</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2.3考核要点</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按照维修手册的规范，在规定时间内完成作业的流程。熟练地查阅维修资料、正确使用工量具和仪器设备、准确测量技术参数和判断故障点，正确记录作业过程和测试数据，安全文明作业。</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3共轨喷油器检测与维修</w:t>
      </w:r>
    </w:p>
    <w:p w:rsidR="00AC49F8" w:rsidRDefault="006E7EDF" w:rsidP="006E7EDF">
      <w:pPr>
        <w:spacing w:line="360" w:lineRule="auto"/>
        <w:ind w:firstLineChars="200" w:firstLine="602"/>
        <w:rPr>
          <w:rFonts w:asciiTheme="minorEastAsia" w:hAnsiTheme="minorEastAsia" w:cs="宋体"/>
          <w:bCs/>
          <w:sz w:val="30"/>
          <w:szCs w:val="30"/>
        </w:rPr>
      </w:pPr>
      <w:r>
        <w:rPr>
          <w:rFonts w:asciiTheme="minorEastAsia" w:hAnsiTheme="minorEastAsia" w:cs="宋体" w:hint="eastAsia"/>
          <w:b/>
          <w:bCs/>
          <w:sz w:val="30"/>
          <w:szCs w:val="30"/>
        </w:rPr>
        <w:t>3.1作业要求</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要求在60分钟内，对共轨系统喷油器进行故障诊断与检修排除。</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3.2考核要点</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考核内容包括前期准备、安全检查、仪器设备使用联接、喷油器检测和拆装调试、维修方案制定与故障排除和填写相关记录等。</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按照维修手册的规范，在规定时间内完成作业的流程，发现和确认故障点，更换零配件，并完整准确填写《共轨系统喷油器检测与维修作业表》。</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4重型车整车电器故障诊断与排除</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4.1作业要求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lastRenderedPageBreak/>
        <w:t>在60分钟内，要求对指定的整车电气系统进行故障诊断，并填写相关记录。</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4.2故障范围</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包括元件故障、电路故障。</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故障所涉及系统有灯光照明信号系统、仪表系统、通讯系统、喇叭、雨刮等整车电气系统。</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4.3考核要点</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按照维修手册的规范，在规定时间内完成作业流程，通过逻辑诊断和检测，发现和确认故障点按照裁判现场要求排除故障，并完整准确填写《整车电器系统故障诊断作业表》。作业中要求较熟练地查阅维修资料、正确使用工量具和仪器设备、准确测量技术参数和判断故障点、正确记录作业过程和测试数据、安全文明作业。</w:t>
      </w:r>
    </w:p>
    <w:p w:rsidR="00AC49F8" w:rsidRDefault="006E7EDF">
      <w:pPr>
        <w:pStyle w:val="ab"/>
        <w:rPr>
          <w:rFonts w:asciiTheme="minorEastAsia" w:eastAsiaTheme="minorEastAsia" w:hAnsiTheme="minorEastAsia" w:cs="华文楷体"/>
          <w:sz w:val="30"/>
          <w:szCs w:val="30"/>
        </w:rPr>
      </w:pPr>
      <w:r>
        <w:rPr>
          <w:rFonts w:asciiTheme="minorEastAsia" w:eastAsiaTheme="minorEastAsia" w:hAnsiTheme="minorEastAsia" w:cs="华文楷体" w:hint="eastAsia"/>
          <w:sz w:val="30"/>
          <w:szCs w:val="30"/>
        </w:rPr>
        <w:t>（四）技术规范</w:t>
      </w:r>
    </w:p>
    <w:p w:rsidR="00AC49F8" w:rsidRDefault="006E7EDF">
      <w:pPr>
        <w:adjustRightInd w:val="0"/>
        <w:snapToGrid w:val="0"/>
        <w:spacing w:line="520" w:lineRule="exact"/>
        <w:ind w:firstLineChars="200" w:firstLine="600"/>
        <w:jc w:val="left"/>
        <w:rPr>
          <w:rFonts w:asciiTheme="minorEastAsia" w:hAnsiTheme="minorEastAsia"/>
          <w:sz w:val="30"/>
          <w:szCs w:val="30"/>
        </w:rPr>
      </w:pPr>
      <w:r>
        <w:rPr>
          <w:rFonts w:asciiTheme="minorEastAsia" w:hAnsiTheme="minorEastAsia" w:hint="eastAsia"/>
          <w:sz w:val="30"/>
          <w:szCs w:val="30"/>
        </w:rPr>
        <w:t>（1）潍柴wp10原厂发动机维修手册（带电路图）、福田欧曼ETX原厂维修手册（带电路图）。</w:t>
      </w:r>
    </w:p>
    <w:p w:rsidR="00AC49F8" w:rsidRDefault="006E7EDF">
      <w:pPr>
        <w:adjustRightInd w:val="0"/>
        <w:snapToGrid w:val="0"/>
        <w:spacing w:line="520" w:lineRule="exact"/>
        <w:ind w:firstLineChars="200" w:firstLine="600"/>
        <w:rPr>
          <w:rFonts w:asciiTheme="minorEastAsia" w:hAnsiTheme="minorEastAsia"/>
          <w:sz w:val="30"/>
          <w:szCs w:val="30"/>
        </w:rPr>
      </w:pPr>
      <w:r>
        <w:rPr>
          <w:rFonts w:asciiTheme="minorEastAsia" w:hAnsiTheme="minorEastAsia" w:hint="eastAsia"/>
          <w:sz w:val="30"/>
          <w:szCs w:val="30"/>
        </w:rPr>
        <w:t>（2）《汽车维护、检测、诊断技术规范》（GB/T 18344-2016）国家标准。</w:t>
      </w:r>
    </w:p>
    <w:p w:rsidR="00AC49F8" w:rsidRDefault="006E7EDF">
      <w:pPr>
        <w:spacing w:line="560" w:lineRule="exact"/>
        <w:ind w:firstLineChars="200" w:firstLine="600"/>
        <w:rPr>
          <w:rFonts w:asciiTheme="minorEastAsia" w:hAnsiTheme="minorEastAsia"/>
          <w:sz w:val="30"/>
          <w:szCs w:val="30"/>
        </w:rPr>
      </w:pPr>
      <w:r>
        <w:rPr>
          <w:rFonts w:asciiTheme="minorEastAsia" w:hAnsiTheme="minorEastAsia" w:hint="eastAsia"/>
          <w:sz w:val="30"/>
          <w:szCs w:val="30"/>
        </w:rPr>
        <w:t>（3）《商用汽车发动机大修竣工出厂技术条件》第2部分：柴油发动机 (GB/T 3799.2-2005)国家标准。</w:t>
      </w:r>
    </w:p>
    <w:p w:rsidR="00AC49F8" w:rsidRDefault="006E7EDF">
      <w:pPr>
        <w:adjustRightInd w:val="0"/>
        <w:snapToGrid w:val="0"/>
        <w:spacing w:line="520" w:lineRule="exact"/>
        <w:ind w:firstLineChars="200" w:firstLine="600"/>
        <w:jc w:val="left"/>
        <w:rPr>
          <w:rFonts w:asciiTheme="minorEastAsia" w:hAnsiTheme="minorEastAsia"/>
          <w:sz w:val="30"/>
          <w:szCs w:val="30"/>
        </w:rPr>
      </w:pPr>
      <w:r>
        <w:rPr>
          <w:rFonts w:asciiTheme="minorEastAsia" w:hAnsiTheme="minorEastAsia" w:hint="eastAsia"/>
          <w:sz w:val="30"/>
          <w:szCs w:val="30"/>
        </w:rPr>
        <w:t>（4）机械设备安装工国家职业标准（职业编码6-23-10-01）</w:t>
      </w:r>
    </w:p>
    <w:p w:rsidR="00AC49F8" w:rsidRDefault="006E7EDF">
      <w:pPr>
        <w:pStyle w:val="ab"/>
        <w:ind w:firstLineChars="100" w:firstLine="300"/>
        <w:rPr>
          <w:rFonts w:asciiTheme="minorEastAsia" w:eastAsiaTheme="minorEastAsia" w:hAnsiTheme="minorEastAsia" w:cs="华文楷体"/>
          <w:sz w:val="30"/>
          <w:szCs w:val="30"/>
        </w:rPr>
      </w:pPr>
      <w:r>
        <w:rPr>
          <w:rFonts w:asciiTheme="minorEastAsia" w:eastAsiaTheme="minorEastAsia" w:hAnsiTheme="minorEastAsia" w:cs="华文楷体" w:hint="eastAsia"/>
          <w:sz w:val="30"/>
          <w:szCs w:val="30"/>
        </w:rPr>
        <w:t>（五）技术规范</w:t>
      </w:r>
    </w:p>
    <w:p w:rsidR="00AC49F8" w:rsidRDefault="006E7EDF">
      <w:pPr>
        <w:pStyle w:val="20"/>
        <w:tabs>
          <w:tab w:val="left" w:pos="425"/>
        </w:tabs>
        <w:spacing w:line="560" w:lineRule="exact"/>
        <w:ind w:firstLineChars="200" w:firstLine="600"/>
        <w:jc w:val="left"/>
        <w:outlineLvl w:val="2"/>
        <w:rPr>
          <w:rFonts w:asciiTheme="minorEastAsia" w:eastAsiaTheme="minorEastAsia" w:hAnsiTheme="minorEastAsia" w:cstheme="minorBidi"/>
          <w:sz w:val="30"/>
          <w:szCs w:val="30"/>
        </w:rPr>
      </w:pPr>
      <w:r>
        <w:rPr>
          <w:rFonts w:asciiTheme="minorEastAsia" w:eastAsiaTheme="minorEastAsia" w:hAnsiTheme="minorEastAsia" w:cstheme="minorBidi" w:hint="eastAsia"/>
          <w:sz w:val="30"/>
          <w:szCs w:val="30"/>
        </w:rPr>
        <w:t>完成竞赛任务的所有操作符合安全操作规程、职业岗位要求；遵守赛场纪律，尊重赛场工作人员；爱惜赛场设备及器材，赛位整洁。</w:t>
      </w:r>
    </w:p>
    <w:p w:rsidR="00AC49F8" w:rsidRDefault="006E7EDF">
      <w:pPr>
        <w:pStyle w:val="ab"/>
        <w:rPr>
          <w:rFonts w:asciiTheme="minorEastAsia" w:eastAsiaTheme="minorEastAsia" w:hAnsiTheme="minorEastAsia"/>
          <w:b/>
          <w:sz w:val="30"/>
          <w:szCs w:val="30"/>
        </w:rPr>
      </w:pPr>
      <w:r>
        <w:rPr>
          <w:rFonts w:asciiTheme="minorEastAsia" w:eastAsiaTheme="minorEastAsia" w:hAnsiTheme="minorEastAsia" w:hint="eastAsia"/>
          <w:b/>
          <w:sz w:val="30"/>
          <w:szCs w:val="30"/>
        </w:rPr>
        <w:lastRenderedPageBreak/>
        <w:t>五.技术平台</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 发动机拆装与测量——潍柴WP10发动机拆装测量平台</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 柴油发动机电控故障诊断与排除——潍柴WP 10柴油发动机电控故障诊断与排除实训平台。</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 共轨喷油器检测——博世共轨喷油器检测设备EPS205</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 重型车整车车身电器故障诊断与排除——福田戴姆勒</w:t>
      </w:r>
      <w:r>
        <w:rPr>
          <w:rFonts w:asciiTheme="minorEastAsia" w:hAnsiTheme="minorEastAsia" w:cs="仿宋_GB2312" w:hint="eastAsia"/>
          <w:kern w:val="0"/>
          <w:sz w:val="30"/>
          <w:szCs w:val="30"/>
        </w:rPr>
        <w:t>-欧曼ETX</w:t>
      </w:r>
      <w:r>
        <w:rPr>
          <w:rFonts w:asciiTheme="minorEastAsia" w:hAnsiTheme="minorEastAsia" w:cs="宋体" w:hint="eastAsia"/>
          <w:bCs/>
          <w:sz w:val="30"/>
          <w:szCs w:val="30"/>
        </w:rPr>
        <w:t>；</w:t>
      </w:r>
    </w:p>
    <w:p w:rsidR="00AC49F8" w:rsidRDefault="00AC49F8">
      <w:pPr>
        <w:rPr>
          <w:sz w:val="30"/>
          <w:szCs w:val="30"/>
        </w:rPr>
      </w:pPr>
    </w:p>
    <w:p w:rsidR="00AC49F8" w:rsidRDefault="006E7EDF">
      <w:pPr>
        <w:rPr>
          <w:rFonts w:asciiTheme="minorEastAsia" w:hAnsiTheme="minorEastAsia" w:cs="宋体"/>
          <w:bCs/>
          <w:sz w:val="30"/>
          <w:szCs w:val="30"/>
        </w:rPr>
      </w:pPr>
      <w:r>
        <w:rPr>
          <w:rFonts w:asciiTheme="minorEastAsia" w:hAnsiTheme="minorEastAsia" w:cs="宋体" w:hint="eastAsia"/>
          <w:bCs/>
          <w:sz w:val="30"/>
          <w:szCs w:val="30"/>
        </w:rPr>
        <w:t>（1）柴油发动机拆装与测量</w:t>
      </w:r>
    </w:p>
    <w:p w:rsidR="00AC49F8" w:rsidRDefault="006E7EDF">
      <w:pPr>
        <w:ind w:firstLineChars="200" w:firstLine="600"/>
        <w:jc w:val="center"/>
        <w:rPr>
          <w:rFonts w:asciiTheme="minorEastAsia" w:hAnsiTheme="minorEastAsia" w:cs="宋体"/>
          <w:bCs/>
          <w:sz w:val="30"/>
          <w:szCs w:val="30"/>
        </w:rPr>
      </w:pPr>
      <w:r>
        <w:rPr>
          <w:rFonts w:asciiTheme="minorEastAsia" w:hAnsiTheme="minorEastAsia" w:cs="宋体" w:hint="eastAsia"/>
          <w:bCs/>
          <w:sz w:val="30"/>
          <w:szCs w:val="30"/>
        </w:rPr>
        <w:t>发动机拆装与测量比赛器材</w:t>
      </w:r>
    </w:p>
    <w:tbl>
      <w:tblPr>
        <w:tblW w:w="9329" w:type="dxa"/>
        <w:jc w:val="center"/>
        <w:tblLayout w:type="fixed"/>
        <w:tblCellMar>
          <w:top w:w="15" w:type="dxa"/>
          <w:left w:w="15" w:type="dxa"/>
          <w:bottom w:w="15" w:type="dxa"/>
          <w:right w:w="15" w:type="dxa"/>
        </w:tblCellMar>
        <w:tblLook w:val="04A0"/>
      </w:tblPr>
      <w:tblGrid>
        <w:gridCol w:w="644"/>
        <w:gridCol w:w="3166"/>
        <w:gridCol w:w="1976"/>
        <w:gridCol w:w="705"/>
        <w:gridCol w:w="879"/>
        <w:gridCol w:w="1959"/>
      </w:tblGrid>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序号</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名称</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型号</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单位</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数量</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备注</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柴油发动机拆装检测平台</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WP10</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台</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潍柴动力提供</w:t>
            </w:r>
          </w:p>
        </w:tc>
      </w:tr>
      <w:tr w:rsidR="00AC49F8">
        <w:trPr>
          <w:trHeight w:val="318"/>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柴油发动机一体化工具车</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英创天元提供</w:t>
            </w:r>
          </w:p>
        </w:tc>
      </w:tr>
      <w:tr w:rsidR="00AC49F8">
        <w:trPr>
          <w:trHeight w:val="37"/>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工作台</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校方提供</w:t>
            </w:r>
          </w:p>
        </w:tc>
      </w:tr>
      <w:tr w:rsidR="00AC49F8">
        <w:trPr>
          <w:trHeight w:val="37"/>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4</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零件车/架</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5</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128件汽车维修综合组套</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09014G</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6</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指针式扭力扳手</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300N.m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7</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1/2"系列专业级可调式扭力扳手</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20-100N.m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8</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1/2"系列专业级可调式扭力扳手</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70-500N.m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9</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12.5MM系列快速弓形摇杆</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10</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6件T系列一字、十字螺丝批组套</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1</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小平锉</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185mm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2</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橡胶锤</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tcPr>
          <w:p w:rsidR="00AC49F8" w:rsidRDefault="006E7EDF">
            <w:pPr>
              <w:jc w:val="center"/>
              <w:rPr>
                <w:sz w:val="24"/>
              </w:rPr>
            </w:pPr>
            <w:r>
              <w:rPr>
                <w:rFonts w:ascii="宋体" w:hAnsi="宋体" w:cs="宋体" w:hint="eastAsia"/>
                <w:bCs/>
                <w:sz w:val="24"/>
              </w:rPr>
              <w:t>世达公司提供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尼龙棒</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∮30mm*300mm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根</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4</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jc w:val="center"/>
              <w:rPr>
                <w:rFonts w:ascii="宋体" w:hAnsi="宋体"/>
                <w:bCs/>
                <w:sz w:val="24"/>
              </w:rPr>
            </w:pPr>
            <w:r>
              <w:rPr>
                <w:rFonts w:ascii="宋体" w:hAnsi="宋体" w:cs="宋体" w:hint="eastAsia"/>
                <w:bCs/>
                <w:sz w:val="24"/>
              </w:rPr>
              <w:t>柔性磁性捡拾器</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jc w:val="center"/>
              <w:rPr>
                <w:rFonts w:ascii="宋体" w:hAnsi="宋体"/>
                <w:bCs/>
                <w:sz w:val="24"/>
              </w:rPr>
            </w:pPr>
            <w:r>
              <w:rPr>
                <w:rFonts w:ascii="宋体" w:hAnsi="宋体" w:cs="宋体" w:hint="eastAsia"/>
                <w:bCs/>
                <w:sz w:val="24"/>
              </w:rPr>
              <w:t>400mmx1kg</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5</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吹尘枪</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100mm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6</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活塞环钳</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120-160mm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7</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拆装专用工具</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WP10专用</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英创天元公司提供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18</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木柄刮刀</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（小号）</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19</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扭力角度规</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E0754（1/2"）</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lastRenderedPageBreak/>
              <w:t>2</w:t>
            </w:r>
            <w:r>
              <w:rPr>
                <w:rFonts w:ascii="宋体" w:hAnsi="宋体" w:cs="宋体"/>
                <w:bCs/>
                <w:sz w:val="24"/>
              </w:rPr>
              <w:t>0</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jc w:val="center"/>
              <w:rPr>
                <w:rFonts w:ascii="宋体" w:hAnsi="宋体"/>
                <w:bCs/>
                <w:sz w:val="24"/>
              </w:rPr>
            </w:pPr>
            <w:r>
              <w:rPr>
                <w:rFonts w:ascii="宋体" w:hAnsi="宋体" w:cs="宋体" w:hint="eastAsia"/>
                <w:bCs/>
                <w:sz w:val="24"/>
              </w:rPr>
              <w:t>盘车工具</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1</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jc w:val="center"/>
              <w:rPr>
                <w:rFonts w:ascii="宋体" w:hAnsi="宋体"/>
                <w:bCs/>
                <w:sz w:val="24"/>
              </w:rPr>
            </w:pPr>
            <w:r>
              <w:rPr>
                <w:rFonts w:ascii="宋体" w:hAnsi="宋体" w:cs="宋体" w:hint="eastAsia"/>
                <w:bCs/>
                <w:sz w:val="24"/>
              </w:rPr>
              <w:t>连杆装配用拉钩</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2</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游标卡尺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0-150mm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量缸表</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50-160mm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4</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刀口直尺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300mm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5</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千分尺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25-50mm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6</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千分尺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50-75mm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27</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千分尺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100-125mm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left"/>
              <w:rPr>
                <w:rFonts w:ascii="宋体" w:hAnsi="宋体"/>
                <w:bCs/>
                <w:sz w:val="24"/>
              </w:rPr>
            </w:pPr>
            <w:r>
              <w:rPr>
                <w:rFonts w:ascii="宋体" w:hAnsi="宋体" w:cs="宋体"/>
                <w:bCs/>
                <w:sz w:val="24"/>
              </w:rPr>
              <w:t xml:space="preserve">  28</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千分尺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125-150mm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423"/>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29</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千分尺固定支架</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支架</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0</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32件套公英制塞尺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0.02-1.00mm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1</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磁力百分表</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0-5mm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2</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磁力表座、支架</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CZ-6A</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3</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深度千分尺</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0-25mm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4</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剪刀</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通用型</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把</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5</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360度刻度盘</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外450mm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r>
              <w:rPr>
                <w:rFonts w:ascii="宋体" w:hAnsi="宋体" w:cs="宋体"/>
                <w:bCs/>
                <w:sz w:val="24"/>
              </w:rPr>
              <w:t>6</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小圆镜</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10cm</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37</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手电筒</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38</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垫脚板</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一套四块</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39</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机油壶</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250ml</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0</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零件盒</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大号</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6</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1</w:t>
            </w:r>
          </w:p>
        </w:tc>
        <w:tc>
          <w:tcPr>
            <w:tcW w:w="3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零件盒</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小号</w:t>
            </w:r>
          </w:p>
        </w:tc>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10</w:t>
            </w:r>
          </w:p>
        </w:tc>
        <w:tc>
          <w:tcPr>
            <w:tcW w:w="1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2</w:t>
            </w:r>
          </w:p>
        </w:tc>
        <w:tc>
          <w:tcPr>
            <w:tcW w:w="3166"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color w:val="000000" w:themeColor="text1"/>
                <w:sz w:val="24"/>
              </w:rPr>
            </w:pPr>
            <w:r>
              <w:rPr>
                <w:rFonts w:ascii="宋体" w:hAnsi="宋体" w:cs="宋体" w:hint="eastAsia"/>
                <w:bCs/>
                <w:color w:val="000000" w:themeColor="text1"/>
                <w:sz w:val="24"/>
              </w:rPr>
              <w:t>清洗盘</w:t>
            </w:r>
          </w:p>
        </w:tc>
        <w:tc>
          <w:tcPr>
            <w:tcW w:w="1976"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800*500*120mm</w:t>
            </w:r>
          </w:p>
        </w:tc>
        <w:tc>
          <w:tcPr>
            <w:tcW w:w="705"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3</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发动机维修手册</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WP10</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套</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潍柴动力提供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4</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带胶皮的工作台</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KBR-FY-800ES</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张</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英创天元提供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5</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color w:val="000000"/>
                <w:sz w:val="24"/>
              </w:rPr>
            </w:pPr>
            <w:r>
              <w:rPr>
                <w:rFonts w:ascii="宋体" w:hAnsi="宋体" w:cs="宋体" w:hint="eastAsia"/>
                <w:bCs/>
                <w:color w:val="000000"/>
                <w:sz w:val="24"/>
              </w:rPr>
              <w:t>货架</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2000*500*2000mm</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6</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r>
              <w:rPr>
                <w:rFonts w:ascii="宋体" w:hAnsi="宋体" w:cs="宋体"/>
                <w:bCs/>
                <w:sz w:val="24"/>
              </w:rPr>
              <w:t>6</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护目镜</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透明</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个</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6</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bCs/>
                <w:sz w:val="24"/>
              </w:rPr>
              <w:t>47</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棉线手套</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棉线</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副</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40</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bCs/>
                <w:sz w:val="24"/>
              </w:rPr>
              <w:t>48</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橡胶手套</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橡胶</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副</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10</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bCs/>
                <w:sz w:val="24"/>
              </w:rPr>
              <w:t>49</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擦油布</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纯棉</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斤</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16</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285"/>
          <w:jc w:val="center"/>
        </w:trPr>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5</w:t>
            </w:r>
            <w:r>
              <w:rPr>
                <w:rFonts w:ascii="宋体" w:hAnsi="宋体" w:cs="宋体"/>
                <w:bCs/>
                <w:sz w:val="24"/>
              </w:rPr>
              <w:t>0</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记号笔</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AC49F8">
            <w:pPr>
              <w:jc w:val="center"/>
              <w:rPr>
                <w:rFonts w:ascii="宋体" w:hAnsi="宋体"/>
                <w:bCs/>
                <w:sz w:val="24"/>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支</w:t>
            </w:r>
          </w:p>
        </w:tc>
        <w:tc>
          <w:tcPr>
            <w:tcW w:w="87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20</w:t>
            </w:r>
          </w:p>
        </w:tc>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bl>
    <w:p w:rsidR="00AC49F8" w:rsidRDefault="00AC49F8">
      <w:pPr>
        <w:spacing w:line="560" w:lineRule="exact"/>
        <w:rPr>
          <w:rFonts w:asciiTheme="minorEastAsia" w:hAnsiTheme="minorEastAsia" w:cs="宋体"/>
          <w:bCs/>
          <w:sz w:val="30"/>
          <w:szCs w:val="30"/>
        </w:rPr>
      </w:pPr>
    </w:p>
    <w:p w:rsidR="00AC49F8" w:rsidRDefault="006E7EDF">
      <w:pPr>
        <w:widowControl/>
        <w:spacing w:line="259" w:lineRule="auto"/>
        <w:ind w:left="417" w:hanging="10"/>
        <w:jc w:val="center"/>
        <w:rPr>
          <w:rFonts w:asciiTheme="minorEastAsia" w:hAnsiTheme="minorEastAsia" w:cs="宋体"/>
          <w:color w:val="000000"/>
          <w:sz w:val="30"/>
          <w:szCs w:val="30"/>
        </w:rPr>
      </w:pPr>
      <w:r>
        <w:rPr>
          <w:rFonts w:asciiTheme="minorEastAsia" w:hAnsiTheme="minorEastAsia" w:cs="宋体"/>
          <w:color w:val="000000"/>
          <w:sz w:val="30"/>
          <w:szCs w:val="30"/>
        </w:rPr>
        <w:t>发动机拆装与测量</w:t>
      </w:r>
      <w:r>
        <w:rPr>
          <w:rFonts w:asciiTheme="minorEastAsia" w:hAnsiTheme="minorEastAsia" w:cs="宋体" w:hint="eastAsia"/>
          <w:color w:val="000000"/>
          <w:sz w:val="30"/>
          <w:szCs w:val="30"/>
        </w:rPr>
        <w:t>备用</w:t>
      </w:r>
      <w:r>
        <w:rPr>
          <w:rFonts w:asciiTheme="minorEastAsia" w:hAnsiTheme="minorEastAsia" w:cs="宋体"/>
          <w:color w:val="000000"/>
          <w:sz w:val="30"/>
          <w:szCs w:val="30"/>
        </w:rPr>
        <w:t>耗材</w:t>
      </w:r>
    </w:p>
    <w:tbl>
      <w:tblPr>
        <w:tblW w:w="9443"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5" w:type="dxa"/>
          <w:left w:w="0" w:type="dxa"/>
          <w:right w:w="0" w:type="dxa"/>
        </w:tblCellMar>
        <w:tblLook w:val="04A0"/>
      </w:tblPr>
      <w:tblGrid>
        <w:gridCol w:w="646"/>
        <w:gridCol w:w="3113"/>
        <w:gridCol w:w="2072"/>
        <w:gridCol w:w="709"/>
        <w:gridCol w:w="850"/>
        <w:gridCol w:w="2053"/>
      </w:tblGrid>
      <w:tr w:rsidR="00AC49F8">
        <w:trPr>
          <w:trHeight w:val="389"/>
        </w:trPr>
        <w:tc>
          <w:tcPr>
            <w:tcW w:w="646" w:type="dxa"/>
            <w:vAlign w:val="center"/>
          </w:tcPr>
          <w:p w:rsidR="00AC49F8" w:rsidRDefault="006E7EDF">
            <w:pPr>
              <w:widowControl/>
              <w:autoSpaceDE w:val="0"/>
              <w:autoSpaceDN w:val="0"/>
              <w:adjustRightInd w:val="0"/>
              <w:spacing w:line="259" w:lineRule="auto"/>
              <w:ind w:left="113"/>
              <w:jc w:val="center"/>
              <w:rPr>
                <w:rFonts w:ascii="宋体" w:hAnsi="宋体" w:cs="宋体"/>
                <w:color w:val="000000"/>
                <w:sz w:val="24"/>
              </w:rPr>
            </w:pPr>
            <w:r>
              <w:rPr>
                <w:rFonts w:ascii="宋体" w:hAnsi="宋体" w:cs="宋体"/>
                <w:color w:val="000000"/>
                <w:sz w:val="24"/>
              </w:rPr>
              <w:t>序号</w:t>
            </w:r>
          </w:p>
        </w:tc>
        <w:tc>
          <w:tcPr>
            <w:tcW w:w="3113" w:type="dxa"/>
            <w:vAlign w:val="center"/>
          </w:tcPr>
          <w:p w:rsidR="00AC49F8" w:rsidRDefault="006E7EDF">
            <w:pPr>
              <w:widowControl/>
              <w:autoSpaceDE w:val="0"/>
              <w:autoSpaceDN w:val="0"/>
              <w:adjustRightInd w:val="0"/>
              <w:spacing w:line="259" w:lineRule="auto"/>
              <w:ind w:right="3"/>
              <w:jc w:val="center"/>
              <w:rPr>
                <w:rFonts w:ascii="宋体" w:hAnsi="宋体" w:cs="宋体"/>
                <w:color w:val="000000"/>
                <w:sz w:val="24"/>
              </w:rPr>
            </w:pPr>
            <w:r>
              <w:rPr>
                <w:rFonts w:ascii="宋体" w:hAnsi="宋体" w:cs="宋体"/>
                <w:color w:val="000000"/>
                <w:sz w:val="24"/>
              </w:rPr>
              <w:t>名称</w:t>
            </w:r>
          </w:p>
        </w:tc>
        <w:tc>
          <w:tcPr>
            <w:tcW w:w="2072" w:type="dxa"/>
            <w:vAlign w:val="center"/>
          </w:tcPr>
          <w:p w:rsidR="00AC49F8" w:rsidRDefault="006E7EDF">
            <w:pPr>
              <w:widowControl/>
              <w:autoSpaceDE w:val="0"/>
              <w:autoSpaceDN w:val="0"/>
              <w:adjustRightInd w:val="0"/>
              <w:spacing w:line="259" w:lineRule="auto"/>
              <w:ind w:right="4"/>
              <w:jc w:val="center"/>
              <w:rPr>
                <w:rFonts w:ascii="宋体" w:hAnsi="宋体" w:cs="宋体"/>
                <w:color w:val="000000"/>
                <w:sz w:val="24"/>
              </w:rPr>
            </w:pPr>
            <w:r>
              <w:rPr>
                <w:rFonts w:ascii="宋体" w:hAnsi="宋体" w:cs="宋体"/>
                <w:color w:val="000000"/>
                <w:sz w:val="24"/>
              </w:rPr>
              <w:t>类型</w:t>
            </w:r>
          </w:p>
        </w:tc>
        <w:tc>
          <w:tcPr>
            <w:tcW w:w="709" w:type="dxa"/>
            <w:vAlign w:val="center"/>
          </w:tcPr>
          <w:p w:rsidR="00AC49F8" w:rsidRDefault="006E7EDF">
            <w:pPr>
              <w:widowControl/>
              <w:autoSpaceDE w:val="0"/>
              <w:autoSpaceDN w:val="0"/>
              <w:adjustRightInd w:val="0"/>
              <w:spacing w:line="259" w:lineRule="auto"/>
              <w:ind w:left="77"/>
              <w:jc w:val="center"/>
              <w:rPr>
                <w:rFonts w:ascii="宋体" w:hAnsi="宋体" w:cs="宋体"/>
                <w:color w:val="000000"/>
                <w:sz w:val="24"/>
              </w:rPr>
            </w:pPr>
            <w:r>
              <w:rPr>
                <w:rFonts w:ascii="宋体" w:hAnsi="宋体" w:cs="宋体"/>
                <w:color w:val="000000"/>
                <w:sz w:val="24"/>
              </w:rPr>
              <w:t>单位</w:t>
            </w:r>
          </w:p>
        </w:tc>
        <w:tc>
          <w:tcPr>
            <w:tcW w:w="850" w:type="dxa"/>
            <w:vAlign w:val="center"/>
          </w:tcPr>
          <w:p w:rsidR="00AC49F8" w:rsidRDefault="006E7EDF">
            <w:pPr>
              <w:widowControl/>
              <w:autoSpaceDE w:val="0"/>
              <w:autoSpaceDN w:val="0"/>
              <w:adjustRightInd w:val="0"/>
              <w:spacing w:line="259" w:lineRule="auto"/>
              <w:ind w:left="31"/>
              <w:jc w:val="center"/>
              <w:rPr>
                <w:rFonts w:ascii="宋体" w:hAnsi="宋体" w:cs="宋体"/>
                <w:color w:val="000000"/>
                <w:sz w:val="24"/>
              </w:rPr>
            </w:pPr>
            <w:r>
              <w:rPr>
                <w:rFonts w:ascii="宋体" w:hAnsi="宋体" w:cs="宋体"/>
                <w:color w:val="000000"/>
                <w:sz w:val="24"/>
              </w:rPr>
              <w:t>数量</w:t>
            </w:r>
          </w:p>
        </w:tc>
        <w:tc>
          <w:tcPr>
            <w:tcW w:w="2053" w:type="dxa"/>
            <w:vAlign w:val="center"/>
          </w:tcPr>
          <w:p w:rsidR="00AC49F8" w:rsidRDefault="006E7EDF">
            <w:pPr>
              <w:widowControl/>
              <w:tabs>
                <w:tab w:val="center" w:pos="941"/>
              </w:tabs>
              <w:autoSpaceDE w:val="0"/>
              <w:autoSpaceDN w:val="0"/>
              <w:adjustRightInd w:val="0"/>
              <w:spacing w:line="259" w:lineRule="auto"/>
              <w:ind w:left="-36"/>
              <w:jc w:val="center"/>
              <w:rPr>
                <w:rFonts w:ascii="宋体" w:hAnsi="宋体" w:cs="宋体"/>
                <w:color w:val="000000"/>
                <w:sz w:val="24"/>
              </w:rPr>
            </w:pPr>
            <w:r>
              <w:rPr>
                <w:rFonts w:ascii="宋体" w:hAnsi="宋体" w:cs="宋体"/>
                <w:color w:val="000000"/>
                <w:sz w:val="24"/>
              </w:rPr>
              <w:t>备注</w:t>
            </w:r>
          </w:p>
        </w:tc>
      </w:tr>
      <w:tr w:rsidR="00AC49F8">
        <w:trPr>
          <w:trHeight w:val="389"/>
        </w:trPr>
        <w:tc>
          <w:tcPr>
            <w:tcW w:w="646" w:type="dxa"/>
            <w:vAlign w:val="center"/>
          </w:tcPr>
          <w:p w:rsidR="00AC49F8" w:rsidRDefault="006E7EDF">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color w:val="000000"/>
                <w:sz w:val="24"/>
              </w:rPr>
              <w:t>1</w:t>
            </w:r>
          </w:p>
        </w:tc>
        <w:tc>
          <w:tcPr>
            <w:tcW w:w="3113" w:type="dxa"/>
            <w:vAlign w:val="center"/>
          </w:tcPr>
          <w:p w:rsidR="00AC49F8" w:rsidRDefault="006E7EDF">
            <w:pPr>
              <w:widowControl/>
              <w:tabs>
                <w:tab w:val="center" w:pos="1349"/>
              </w:tabs>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活塞环</w:t>
            </w:r>
          </w:p>
        </w:tc>
        <w:tc>
          <w:tcPr>
            <w:tcW w:w="2072" w:type="dxa"/>
            <w:vAlign w:val="center"/>
          </w:tcPr>
          <w:p w:rsidR="00AC49F8" w:rsidRDefault="006E7EDF">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套</w:t>
            </w:r>
          </w:p>
        </w:tc>
        <w:tc>
          <w:tcPr>
            <w:tcW w:w="850" w:type="dxa"/>
            <w:vAlign w:val="center"/>
          </w:tcPr>
          <w:p w:rsidR="00AC49F8" w:rsidRDefault="006E7EDF">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6</w:t>
            </w:r>
          </w:p>
        </w:tc>
        <w:tc>
          <w:tcPr>
            <w:tcW w:w="205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color w:val="000000"/>
                <w:sz w:val="24"/>
              </w:rPr>
              <w:t>2</w:t>
            </w:r>
          </w:p>
        </w:tc>
        <w:tc>
          <w:tcPr>
            <w:tcW w:w="311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气缸盖垫片</w:t>
            </w:r>
          </w:p>
        </w:tc>
        <w:tc>
          <w:tcPr>
            <w:tcW w:w="2072" w:type="dxa"/>
            <w:vAlign w:val="center"/>
          </w:tcPr>
          <w:p w:rsidR="00AC49F8" w:rsidRDefault="006E7EDF">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35"/>
              <w:jc w:val="center"/>
              <w:rPr>
                <w:rFonts w:ascii="宋体" w:hAnsi="宋体" w:cs="宋体"/>
                <w:color w:val="000000"/>
                <w:sz w:val="24"/>
              </w:rPr>
            </w:pPr>
            <w:r>
              <w:rPr>
                <w:rFonts w:ascii="宋体" w:hAnsi="宋体" w:cs="宋体" w:hint="eastAsia"/>
                <w:color w:val="000000"/>
                <w:sz w:val="24"/>
              </w:rPr>
              <w:t>24</w:t>
            </w:r>
          </w:p>
        </w:tc>
        <w:tc>
          <w:tcPr>
            <w:tcW w:w="205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hint="eastAsia"/>
                <w:color w:val="000000"/>
                <w:sz w:val="24"/>
              </w:rPr>
              <w:t>3</w:t>
            </w:r>
          </w:p>
        </w:tc>
        <w:tc>
          <w:tcPr>
            <w:tcW w:w="311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气门油封</w:t>
            </w:r>
          </w:p>
        </w:tc>
        <w:tc>
          <w:tcPr>
            <w:tcW w:w="2072" w:type="dxa"/>
            <w:vAlign w:val="center"/>
          </w:tcPr>
          <w:p w:rsidR="00AC49F8" w:rsidRDefault="006E7EDF">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6</w:t>
            </w:r>
          </w:p>
        </w:tc>
        <w:tc>
          <w:tcPr>
            <w:tcW w:w="205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rsidR="00AC49F8">
        <w:trPr>
          <w:trHeight w:val="385"/>
        </w:trPr>
        <w:tc>
          <w:tcPr>
            <w:tcW w:w="646" w:type="dxa"/>
            <w:vAlign w:val="center"/>
          </w:tcPr>
          <w:p w:rsidR="00AC49F8" w:rsidRDefault="006E7EDF">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hint="eastAsia"/>
                <w:color w:val="000000"/>
                <w:sz w:val="24"/>
              </w:rPr>
              <w:lastRenderedPageBreak/>
              <w:t>4</w:t>
            </w:r>
          </w:p>
        </w:tc>
        <w:tc>
          <w:tcPr>
            <w:tcW w:w="311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连杆上瓦</w:t>
            </w:r>
          </w:p>
        </w:tc>
        <w:tc>
          <w:tcPr>
            <w:tcW w:w="2072" w:type="dxa"/>
            <w:vAlign w:val="center"/>
          </w:tcPr>
          <w:p w:rsidR="00AC49F8" w:rsidRDefault="006E7EDF">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套</w:t>
            </w:r>
          </w:p>
        </w:tc>
        <w:tc>
          <w:tcPr>
            <w:tcW w:w="850" w:type="dxa"/>
            <w:vAlign w:val="center"/>
          </w:tcPr>
          <w:p w:rsidR="00AC49F8" w:rsidRDefault="006E7EDF">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3</w:t>
            </w:r>
          </w:p>
        </w:tc>
        <w:tc>
          <w:tcPr>
            <w:tcW w:w="2053" w:type="dxa"/>
            <w:vAlign w:val="center"/>
          </w:tcPr>
          <w:p w:rsidR="00AC49F8" w:rsidRDefault="006E7EDF">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5</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连杆下瓦</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套</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3</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6</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气缸盖罩衬垫</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hint="eastAsia"/>
                <w:color w:val="000000"/>
                <w:sz w:val="24"/>
              </w:rPr>
              <w:t>12</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7</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气缸盖主螺栓</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hint="eastAsia"/>
                <w:color w:val="000000"/>
                <w:sz w:val="24"/>
              </w:rPr>
              <w:t>12</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8</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气缸盖副螺栓</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hint="eastAsia"/>
                <w:color w:val="000000"/>
                <w:sz w:val="24"/>
              </w:rPr>
              <w:t>12</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9</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气缸盖螺母</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hint="eastAsia"/>
                <w:color w:val="000000"/>
                <w:sz w:val="24"/>
              </w:rPr>
              <w:t>12</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0</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连杆螺栓</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hint="eastAsia"/>
                <w:color w:val="000000"/>
                <w:sz w:val="24"/>
              </w:rPr>
              <w:t>12</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1</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油底壳放油螺栓</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2</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齿轮室前端盖衬垫</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rsidR="00AC49F8" w:rsidRDefault="006E7EDF">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color w:val="000000"/>
                <w:sz w:val="24"/>
              </w:rPr>
              <w:t>16</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3</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柴油机油</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4L</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桶</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4</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钼粉</w:t>
            </w:r>
          </w:p>
        </w:tc>
        <w:tc>
          <w:tcPr>
            <w:tcW w:w="2072" w:type="dxa"/>
            <w:vAlign w:val="center"/>
          </w:tcPr>
          <w:p w:rsidR="00AC49F8" w:rsidRDefault="00AC49F8">
            <w:pPr>
              <w:widowControl/>
              <w:autoSpaceDE w:val="0"/>
              <w:autoSpaceDN w:val="0"/>
              <w:adjustRightInd w:val="0"/>
              <w:spacing w:line="259" w:lineRule="auto"/>
              <w:jc w:val="center"/>
              <w:rPr>
                <w:rFonts w:ascii="宋体" w:hAnsi="宋体" w:cs="宋体"/>
                <w:color w:val="000000"/>
                <w:sz w:val="24"/>
              </w:rPr>
            </w:pP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斤</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hint="eastAsia"/>
                <w:color w:val="000000"/>
                <w:sz w:val="24"/>
              </w:rPr>
              <w:t>1</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91"/>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5</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塑料间隙规</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PL-A</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盒</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16</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吸油纸</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通用</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卷</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hint="eastAsia"/>
                <w:color w:val="000000"/>
                <w:sz w:val="24"/>
              </w:rPr>
              <w:t>4</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17</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螺纹密封胶</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242</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hint="eastAsia"/>
                <w:color w:val="000000"/>
                <w:sz w:val="24"/>
              </w:rPr>
              <w:t>4</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18</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螺纹密封胶</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262</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hint="eastAsia"/>
                <w:color w:val="000000"/>
                <w:sz w:val="24"/>
              </w:rPr>
              <w:t>4</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19</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平面密封胶</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510</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hint="eastAsia"/>
                <w:color w:val="000000"/>
                <w:sz w:val="24"/>
              </w:rPr>
              <w:t>4</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rsidR="00AC49F8">
        <w:trPr>
          <w:trHeight w:val="389"/>
        </w:trPr>
        <w:tc>
          <w:tcPr>
            <w:tcW w:w="646" w:type="dxa"/>
            <w:vAlign w:val="center"/>
          </w:tcPr>
          <w:p w:rsidR="00AC49F8" w:rsidRDefault="006E7EDF">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hint="eastAsia"/>
                <w:color w:val="000000"/>
                <w:sz w:val="24"/>
              </w:rPr>
              <w:t>20</w:t>
            </w:r>
          </w:p>
        </w:tc>
        <w:tc>
          <w:tcPr>
            <w:tcW w:w="311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化油器清洗剂</w:t>
            </w:r>
          </w:p>
        </w:tc>
        <w:tc>
          <w:tcPr>
            <w:tcW w:w="2072" w:type="dxa"/>
            <w:vAlign w:val="center"/>
          </w:tcPr>
          <w:p w:rsidR="00AC49F8" w:rsidRDefault="006E7EDF">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通用</w:t>
            </w:r>
          </w:p>
        </w:tc>
        <w:tc>
          <w:tcPr>
            <w:tcW w:w="709" w:type="dxa"/>
            <w:vAlign w:val="center"/>
          </w:tcPr>
          <w:p w:rsidR="00AC49F8" w:rsidRDefault="006E7EDF">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箱</w:t>
            </w:r>
          </w:p>
        </w:tc>
        <w:tc>
          <w:tcPr>
            <w:tcW w:w="850" w:type="dxa"/>
            <w:vAlign w:val="center"/>
          </w:tcPr>
          <w:p w:rsidR="00AC49F8" w:rsidRDefault="006E7EDF">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1</w:t>
            </w:r>
          </w:p>
        </w:tc>
        <w:tc>
          <w:tcPr>
            <w:tcW w:w="2053" w:type="dxa"/>
            <w:vAlign w:val="center"/>
          </w:tcPr>
          <w:p w:rsidR="00AC49F8" w:rsidRDefault="006E7EDF">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bl>
    <w:p w:rsidR="00AC49F8" w:rsidRDefault="00AC49F8">
      <w:pPr>
        <w:rPr>
          <w:rFonts w:asciiTheme="minorEastAsia" w:hAnsiTheme="minorEastAsia" w:cs="宋体"/>
          <w:bCs/>
          <w:sz w:val="30"/>
          <w:szCs w:val="30"/>
        </w:rPr>
      </w:pPr>
    </w:p>
    <w:p w:rsidR="00AC49F8" w:rsidRDefault="006E7EDF">
      <w:pPr>
        <w:rPr>
          <w:rFonts w:asciiTheme="minorEastAsia" w:hAnsiTheme="minorEastAsia" w:cs="宋体"/>
          <w:bCs/>
          <w:sz w:val="30"/>
          <w:szCs w:val="30"/>
        </w:rPr>
      </w:pPr>
      <w:r>
        <w:rPr>
          <w:rFonts w:asciiTheme="minorEastAsia" w:hAnsiTheme="minorEastAsia" w:cs="宋体" w:hint="eastAsia"/>
          <w:bCs/>
          <w:sz w:val="30"/>
          <w:szCs w:val="30"/>
        </w:rPr>
        <w:t>（2）柴油发动机故障诊断与排除</w:t>
      </w:r>
    </w:p>
    <w:p w:rsidR="00AC49F8" w:rsidRDefault="006E7EDF">
      <w:pPr>
        <w:ind w:firstLineChars="200" w:firstLine="600"/>
        <w:jc w:val="center"/>
        <w:rPr>
          <w:rFonts w:asciiTheme="minorEastAsia" w:hAnsiTheme="minorEastAsia" w:cs="宋体"/>
          <w:bCs/>
          <w:sz w:val="30"/>
          <w:szCs w:val="30"/>
        </w:rPr>
      </w:pPr>
      <w:r>
        <w:rPr>
          <w:rFonts w:asciiTheme="minorEastAsia" w:hAnsiTheme="minorEastAsia" w:cs="宋体" w:hint="eastAsia"/>
          <w:bCs/>
          <w:sz w:val="30"/>
          <w:szCs w:val="30"/>
        </w:rPr>
        <w:t>柴油发动机故障诊断与排除比赛器材</w:t>
      </w:r>
    </w:p>
    <w:tbl>
      <w:tblPr>
        <w:tblW w:w="9382" w:type="dxa"/>
        <w:jc w:val="center"/>
        <w:tblLayout w:type="fixed"/>
        <w:tblCellMar>
          <w:top w:w="15" w:type="dxa"/>
          <w:left w:w="15" w:type="dxa"/>
          <w:bottom w:w="15" w:type="dxa"/>
          <w:right w:w="15" w:type="dxa"/>
        </w:tblCellMar>
        <w:tblLook w:val="04A0"/>
      </w:tblPr>
      <w:tblGrid>
        <w:gridCol w:w="853"/>
        <w:gridCol w:w="3291"/>
        <w:gridCol w:w="2265"/>
        <w:gridCol w:w="565"/>
        <w:gridCol w:w="569"/>
        <w:gridCol w:w="1839"/>
      </w:tblGrid>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序号</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名称</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型号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单位</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数量</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备注</w:t>
            </w:r>
          </w:p>
        </w:tc>
      </w:tr>
      <w:tr w:rsidR="00AC49F8">
        <w:trPr>
          <w:trHeight w:val="70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柴油发动机管理系统检测诊断教学实训平台</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TY-DEMS-DT</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台</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英创天元提供</w:t>
            </w:r>
          </w:p>
        </w:tc>
      </w:tr>
      <w:tr w:rsidR="00AC49F8">
        <w:trPr>
          <w:trHeight w:val="70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柴油发动机管理系统一体化工具车</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bCs/>
                <w:sz w:val="24"/>
              </w:rPr>
              <w:t>放置所需的工量具</w:t>
            </w:r>
            <w:r>
              <w:rPr>
                <w:rFonts w:ascii="宋体" w:hAnsi="宋体" w:cs="宋体" w:hint="eastAsia"/>
                <w:bCs/>
                <w:sz w:val="24"/>
              </w:rPr>
              <w:t>、</w:t>
            </w:r>
            <w:r>
              <w:rPr>
                <w:rFonts w:ascii="宋体" w:hAnsi="宋体" w:cs="宋体"/>
                <w:bCs/>
                <w:sz w:val="24"/>
              </w:rPr>
              <w:t>耗材一体化工具车</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英创天元提供</w:t>
            </w:r>
          </w:p>
        </w:tc>
      </w:tr>
      <w:tr w:rsidR="00AC49F8">
        <w:trPr>
          <w:trHeight w:val="70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3</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128件汽车维修综合组套</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09014G</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世达公司提供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4</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全抛光两用扳手</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40217（22mm）</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把</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5</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全抛光两用扳手</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40219（24mm）</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把</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24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6</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6件T系列一字、十字螺丝批组套</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09309</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lastRenderedPageBreak/>
              <w:t>7</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全抛光两用扳手</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43221（6mm）</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把</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8</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全抛光两用扳手</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43222（7mm）</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把</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世达公司提供</w:t>
            </w:r>
          </w:p>
        </w:tc>
      </w:tr>
      <w:tr w:rsidR="00AC49F8">
        <w:trPr>
          <w:trHeight w:val="70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9</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综合故障诊断仪</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潍柴智多星、博世KT770或自带</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博世公司提供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0</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示波器</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OTC3840C</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博世公司提供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1</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万用表</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一体化工具车内包含</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2</w:t>
            </w: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带刃口剥线钳</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一体化工具车内包含</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把</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3</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万用接线盒</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hint="eastAsia"/>
                <w:bCs/>
                <w:sz w:val="24"/>
              </w:rPr>
              <w:t>208接线盒</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博世提供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4</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高压测试组件</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套装</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5</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低压测试组件</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套装</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6</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回油测试组件</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套装</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7</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维修手册</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WP10专用</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潍柴动力提供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1</w:t>
            </w:r>
            <w:r>
              <w:rPr>
                <w:rFonts w:ascii="宋体" w:hAnsi="宋体" w:cs="宋体"/>
                <w:bCs/>
                <w:sz w:val="24"/>
              </w:rPr>
              <w:t>8</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电路图</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WP10专用</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潍柴动力提供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bCs/>
                <w:sz w:val="24"/>
              </w:rPr>
              <w:t>19</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移动式尾气抽排机</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移动式</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台</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0</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手电筒</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一体化工具车内包含</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个</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1</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电胶布</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一体化工具车内包含</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卷</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center"/>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2</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抹布</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纯棉</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10</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3</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吸油纸工业擦拭布</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大卷</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卷</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39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4</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棉线手套</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棉线</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副</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10</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41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2</w:t>
            </w:r>
            <w:r>
              <w:rPr>
                <w:rFonts w:ascii="宋体" w:hAnsi="宋体" w:cs="宋体"/>
                <w:bCs/>
                <w:sz w:val="24"/>
              </w:rPr>
              <w:t>5</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防护眼镜</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透明</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副</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bCs/>
                <w:sz w:val="24"/>
              </w:rPr>
            </w:pPr>
            <w:r>
              <w:rPr>
                <w:rFonts w:ascii="宋体" w:hAnsi="宋体" w:cs="宋体" w:hint="eastAsia"/>
                <w:bCs/>
                <w:sz w:val="24"/>
              </w:rPr>
              <w:t>6</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bCs/>
                <w:sz w:val="24"/>
              </w:rPr>
            </w:pPr>
            <w:r>
              <w:rPr>
                <w:rFonts w:ascii="宋体" w:hAnsi="宋体" w:cs="宋体" w:hint="eastAsia"/>
                <w:bCs/>
                <w:sz w:val="24"/>
              </w:rPr>
              <w:t>校方提供</w:t>
            </w:r>
          </w:p>
        </w:tc>
      </w:tr>
      <w:tr w:rsidR="00AC49F8">
        <w:trPr>
          <w:trHeight w:val="411"/>
          <w:jc w:val="center"/>
        </w:trPr>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cs="宋体"/>
                <w:bCs/>
                <w:sz w:val="24"/>
              </w:rPr>
            </w:pPr>
            <w:r>
              <w:rPr>
                <w:rFonts w:ascii="宋体" w:hAnsi="宋体" w:cs="宋体" w:hint="eastAsia"/>
                <w:bCs/>
                <w:sz w:val="24"/>
              </w:rPr>
              <w:t>26</w:t>
            </w:r>
          </w:p>
        </w:tc>
        <w:tc>
          <w:tcPr>
            <w:tcW w:w="3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跨接线</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208接线盒</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5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jc w:val="center"/>
              <w:rPr>
                <w:rFonts w:ascii="宋体" w:hAnsi="宋体" w:cs="宋体"/>
                <w:bCs/>
                <w:sz w:val="24"/>
              </w:rPr>
            </w:pPr>
            <w:r>
              <w:rPr>
                <w:rFonts w:ascii="宋体" w:hAnsi="宋体" w:cs="宋体" w:hint="eastAsia"/>
                <w:bCs/>
                <w:sz w:val="24"/>
              </w:rPr>
              <w:t>博世公司提供</w:t>
            </w:r>
          </w:p>
        </w:tc>
      </w:tr>
    </w:tbl>
    <w:p w:rsidR="00AC49F8" w:rsidRDefault="00AC49F8">
      <w:pPr>
        <w:rPr>
          <w:rFonts w:asciiTheme="minorEastAsia" w:hAnsiTheme="minorEastAsia" w:cs="宋体"/>
          <w:bCs/>
          <w:sz w:val="30"/>
          <w:szCs w:val="30"/>
        </w:rPr>
      </w:pPr>
    </w:p>
    <w:p w:rsidR="00AC49F8" w:rsidRDefault="006E7EDF">
      <w:pPr>
        <w:jc w:val="center"/>
        <w:rPr>
          <w:rFonts w:asciiTheme="minorEastAsia" w:hAnsiTheme="minorEastAsia" w:cs="宋体"/>
          <w:bCs/>
          <w:sz w:val="30"/>
          <w:szCs w:val="30"/>
        </w:rPr>
      </w:pPr>
      <w:r>
        <w:rPr>
          <w:rFonts w:asciiTheme="minorEastAsia" w:hAnsiTheme="minorEastAsia" w:cs="宋体" w:hint="eastAsia"/>
          <w:bCs/>
          <w:sz w:val="30"/>
          <w:szCs w:val="30"/>
        </w:rPr>
        <w:t>柴油发动机故障诊断与排除备用耗材</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 w:type="dxa"/>
          <w:right w:w="0" w:type="dxa"/>
        </w:tblCellMar>
        <w:tblLook w:val="04A0"/>
      </w:tblPr>
      <w:tblGrid>
        <w:gridCol w:w="634"/>
        <w:gridCol w:w="2923"/>
        <w:gridCol w:w="2544"/>
        <w:gridCol w:w="705"/>
        <w:gridCol w:w="705"/>
        <w:gridCol w:w="1918"/>
      </w:tblGrid>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序号</w:t>
            </w:r>
          </w:p>
        </w:tc>
        <w:tc>
          <w:tcPr>
            <w:tcW w:w="2923" w:type="dxa"/>
            <w:vAlign w:val="center"/>
          </w:tcPr>
          <w:p w:rsidR="00AC49F8" w:rsidRDefault="006E7EDF">
            <w:pPr>
              <w:widowControl/>
              <w:ind w:right="63"/>
              <w:jc w:val="center"/>
              <w:textAlignment w:val="bottom"/>
              <w:rPr>
                <w:rFonts w:ascii="宋体" w:hAnsi="宋体" w:cs="宋体"/>
                <w:bCs/>
                <w:sz w:val="24"/>
              </w:rPr>
            </w:pPr>
            <w:r>
              <w:rPr>
                <w:rFonts w:ascii="宋体" w:hAnsi="宋体" w:cs="宋体"/>
                <w:bCs/>
                <w:sz w:val="24"/>
              </w:rPr>
              <w:t>名称</w:t>
            </w:r>
          </w:p>
        </w:tc>
        <w:tc>
          <w:tcPr>
            <w:tcW w:w="2544" w:type="dxa"/>
            <w:vAlign w:val="center"/>
          </w:tcPr>
          <w:p w:rsidR="00AC49F8" w:rsidRDefault="006E7EDF">
            <w:pPr>
              <w:widowControl/>
              <w:ind w:right="62"/>
              <w:jc w:val="center"/>
              <w:textAlignment w:val="bottom"/>
              <w:rPr>
                <w:rFonts w:ascii="宋体" w:hAnsi="宋体" w:cs="宋体"/>
                <w:bCs/>
                <w:sz w:val="24"/>
              </w:rPr>
            </w:pPr>
            <w:r>
              <w:rPr>
                <w:rFonts w:ascii="宋体" w:hAnsi="宋体" w:cs="宋体"/>
                <w:bCs/>
                <w:sz w:val="24"/>
              </w:rPr>
              <w:t>类型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单位</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数量</w:t>
            </w:r>
          </w:p>
        </w:tc>
        <w:tc>
          <w:tcPr>
            <w:tcW w:w="1918" w:type="dxa"/>
            <w:vAlign w:val="center"/>
          </w:tcPr>
          <w:p w:rsidR="00AC49F8" w:rsidRDefault="006E7EDF">
            <w:pPr>
              <w:widowControl/>
              <w:ind w:right="65"/>
              <w:jc w:val="center"/>
              <w:textAlignment w:val="bottom"/>
              <w:rPr>
                <w:rFonts w:ascii="宋体" w:hAnsi="宋体" w:cs="宋体"/>
                <w:bCs/>
                <w:sz w:val="24"/>
              </w:rPr>
            </w:pPr>
            <w:r>
              <w:rPr>
                <w:rFonts w:ascii="宋体" w:hAnsi="宋体" w:cs="宋体"/>
                <w:bCs/>
                <w:sz w:val="24"/>
              </w:rPr>
              <w:t>备注</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双孔六角空心螺丝</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M16*1.5*42</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油管铰接接头</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孔16插12</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软管</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φ12mm*0.5m</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根</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油路密封垫</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Ø16/6、8</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套</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5</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管箍</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8-23</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量杯（塑料）</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1000ml</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7</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量杯（塑料）</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200ml</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8</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5A保险片</w:t>
            </w:r>
          </w:p>
        </w:tc>
        <w:tc>
          <w:tcPr>
            <w:tcW w:w="2544" w:type="dxa"/>
            <w:vAlign w:val="center"/>
          </w:tcPr>
          <w:p w:rsidR="00AC49F8" w:rsidRDefault="00AC49F8">
            <w:pPr>
              <w:widowControl/>
              <w:jc w:val="center"/>
              <w:textAlignment w:val="bottom"/>
              <w:rPr>
                <w:rFonts w:ascii="宋体" w:hAnsi="宋体" w:cs="宋体"/>
                <w:bCs/>
                <w:sz w:val="24"/>
              </w:rPr>
            </w:pP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9</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r>
              <w:rPr>
                <w:rFonts w:ascii="宋体" w:hAnsi="宋体" w:cs="宋体"/>
                <w:bCs/>
                <w:sz w:val="24"/>
              </w:rPr>
              <w:t>A</w:t>
            </w:r>
            <w:r>
              <w:rPr>
                <w:rFonts w:ascii="宋体" w:hAnsi="宋体" w:cs="宋体" w:hint="eastAsia"/>
                <w:bCs/>
                <w:sz w:val="24"/>
              </w:rPr>
              <w:t>保险片</w:t>
            </w:r>
          </w:p>
        </w:tc>
        <w:tc>
          <w:tcPr>
            <w:tcW w:w="2544" w:type="dxa"/>
            <w:vAlign w:val="center"/>
          </w:tcPr>
          <w:p w:rsidR="00AC49F8" w:rsidRDefault="00AC49F8">
            <w:pPr>
              <w:widowControl/>
              <w:jc w:val="center"/>
              <w:textAlignment w:val="bottom"/>
              <w:rPr>
                <w:rFonts w:ascii="宋体" w:hAnsi="宋体" w:cs="宋体"/>
                <w:bCs/>
                <w:sz w:val="24"/>
              </w:rPr>
            </w:pP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15</w:t>
            </w:r>
            <w:r>
              <w:rPr>
                <w:rFonts w:ascii="宋体" w:hAnsi="宋体" w:cs="宋体"/>
                <w:bCs/>
                <w:sz w:val="24"/>
              </w:rPr>
              <w:t>A</w:t>
            </w:r>
            <w:r>
              <w:rPr>
                <w:rFonts w:ascii="宋体" w:hAnsi="宋体" w:cs="宋体" w:hint="eastAsia"/>
                <w:bCs/>
                <w:sz w:val="24"/>
              </w:rPr>
              <w:t>保险片</w:t>
            </w:r>
          </w:p>
        </w:tc>
        <w:tc>
          <w:tcPr>
            <w:tcW w:w="2544" w:type="dxa"/>
            <w:vAlign w:val="center"/>
          </w:tcPr>
          <w:p w:rsidR="00AC49F8" w:rsidRDefault="00AC49F8">
            <w:pPr>
              <w:widowControl/>
              <w:jc w:val="center"/>
              <w:textAlignment w:val="bottom"/>
              <w:rPr>
                <w:rFonts w:ascii="宋体" w:hAnsi="宋体" w:cs="宋体"/>
                <w:bCs/>
                <w:sz w:val="24"/>
              </w:rPr>
            </w:pP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1918" w:type="dxa"/>
            <w:vAlign w:val="center"/>
          </w:tcPr>
          <w:p w:rsidR="00AC49F8" w:rsidRDefault="006E7EDF">
            <w:pPr>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11</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w:t>
            </w:r>
            <w:r>
              <w:rPr>
                <w:rFonts w:ascii="宋体" w:hAnsi="宋体" w:cs="宋体"/>
                <w:bCs/>
                <w:sz w:val="24"/>
              </w:rPr>
              <w:t>A</w:t>
            </w:r>
            <w:r>
              <w:rPr>
                <w:rFonts w:ascii="宋体" w:hAnsi="宋体" w:cs="宋体" w:hint="eastAsia"/>
                <w:bCs/>
                <w:sz w:val="24"/>
              </w:rPr>
              <w:t>保险片</w:t>
            </w:r>
          </w:p>
        </w:tc>
        <w:tc>
          <w:tcPr>
            <w:tcW w:w="2544" w:type="dxa"/>
            <w:vAlign w:val="center"/>
          </w:tcPr>
          <w:p w:rsidR="00AC49F8" w:rsidRDefault="00AC49F8">
            <w:pPr>
              <w:widowControl/>
              <w:jc w:val="center"/>
              <w:textAlignment w:val="bottom"/>
              <w:rPr>
                <w:rFonts w:ascii="宋体" w:hAnsi="宋体" w:cs="宋体"/>
                <w:bCs/>
                <w:sz w:val="24"/>
              </w:rPr>
            </w:pP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1918" w:type="dxa"/>
            <w:vAlign w:val="center"/>
          </w:tcPr>
          <w:p w:rsidR="00AC49F8" w:rsidRDefault="006E7EDF">
            <w:pPr>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lastRenderedPageBreak/>
              <w:t>1</w:t>
            </w:r>
            <w:r>
              <w:rPr>
                <w:rFonts w:ascii="宋体" w:hAnsi="宋体" w:cs="宋体" w:hint="eastAsia"/>
                <w:bCs/>
                <w:sz w:val="24"/>
              </w:rPr>
              <w:t>2</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30A保险片</w:t>
            </w:r>
          </w:p>
        </w:tc>
        <w:tc>
          <w:tcPr>
            <w:tcW w:w="2544" w:type="dxa"/>
            <w:vAlign w:val="center"/>
          </w:tcPr>
          <w:p w:rsidR="00AC49F8" w:rsidRDefault="00AC49F8">
            <w:pPr>
              <w:widowControl/>
              <w:jc w:val="center"/>
              <w:textAlignment w:val="bottom"/>
              <w:rPr>
                <w:rFonts w:ascii="宋体" w:hAnsi="宋体" w:cs="宋体"/>
                <w:bCs/>
                <w:sz w:val="24"/>
              </w:rPr>
            </w:pP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w:t>
            </w:r>
            <w:r>
              <w:rPr>
                <w:rFonts w:ascii="宋体" w:hAnsi="宋体" w:cs="宋体" w:hint="eastAsia"/>
                <w:bCs/>
                <w:sz w:val="24"/>
              </w:rPr>
              <w:t>3</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低压油管</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WP1</w:t>
            </w:r>
            <w:r>
              <w:rPr>
                <w:rFonts w:ascii="宋体" w:hAnsi="宋体" w:cs="宋体" w:hint="eastAsia"/>
                <w:bCs/>
                <w:sz w:val="24"/>
              </w:rPr>
              <w:t>0</w:t>
            </w:r>
            <w:r>
              <w:rPr>
                <w:rFonts w:ascii="宋体" w:hAnsi="宋体" w:cs="宋体"/>
                <w:bCs/>
                <w:sz w:val="24"/>
              </w:rPr>
              <w:t>专用</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套</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w:t>
            </w:r>
            <w:r>
              <w:rPr>
                <w:rFonts w:ascii="宋体" w:hAnsi="宋体" w:cs="宋体" w:hint="eastAsia"/>
                <w:bCs/>
                <w:sz w:val="24"/>
              </w:rPr>
              <w:t>4</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流量计量单元</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w:t>
            </w:r>
            <w:r>
              <w:rPr>
                <w:rFonts w:ascii="宋体" w:hAnsi="宋体" w:cs="宋体" w:hint="eastAsia"/>
                <w:bCs/>
                <w:sz w:val="24"/>
              </w:rPr>
              <w:t>5</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共轨限压阀</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16</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溢流阀</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w:t>
            </w:r>
            <w:r>
              <w:rPr>
                <w:rFonts w:ascii="宋体" w:hAnsi="宋体" w:cs="宋体" w:hint="eastAsia"/>
                <w:bCs/>
                <w:sz w:val="24"/>
              </w:rPr>
              <w:t>7</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喷油器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1</w:t>
            </w:r>
            <w:r>
              <w:rPr>
                <w:rFonts w:ascii="宋体" w:hAnsi="宋体" w:cs="宋体" w:hint="eastAsia"/>
                <w:bCs/>
                <w:sz w:val="24"/>
              </w:rPr>
              <w:t>8</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卡车电源总开关</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19</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水温传感器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曲轴转速位置传感器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21</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轨压传感器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22</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进气压力温度传感器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23</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油门踏板位置传感器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w:t>
            </w:r>
            <w:r>
              <w:rPr>
                <w:rFonts w:ascii="宋体" w:hAnsi="宋体" w:cs="宋体" w:hint="eastAsia"/>
                <w:bCs/>
                <w:sz w:val="24"/>
              </w:rPr>
              <w:t>4</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上游排温传感器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w:t>
            </w:r>
            <w:r>
              <w:rPr>
                <w:rFonts w:ascii="宋体" w:hAnsi="宋体" w:cs="宋体" w:hint="eastAsia"/>
                <w:bCs/>
                <w:sz w:val="24"/>
              </w:rPr>
              <w:t>5</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尿素液位温度传感器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w:t>
            </w:r>
            <w:r>
              <w:rPr>
                <w:rFonts w:ascii="宋体" w:hAnsi="宋体" w:cs="宋体" w:hint="eastAsia"/>
                <w:bCs/>
                <w:sz w:val="24"/>
              </w:rPr>
              <w:t>6</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尿素喷嘴</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w:t>
            </w:r>
            <w:r>
              <w:rPr>
                <w:rFonts w:ascii="宋体" w:hAnsi="宋体" w:cs="宋体" w:hint="eastAsia"/>
                <w:bCs/>
                <w:sz w:val="24"/>
              </w:rPr>
              <w:t>7</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尿素泵</w:t>
            </w:r>
          </w:p>
        </w:tc>
        <w:tc>
          <w:tcPr>
            <w:tcW w:w="254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BOSCH 2.2</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2</w:t>
            </w:r>
            <w:r>
              <w:rPr>
                <w:rFonts w:ascii="宋体" w:hAnsi="宋体" w:cs="宋体" w:hint="eastAsia"/>
                <w:bCs/>
                <w:sz w:val="24"/>
              </w:rPr>
              <w:t>8</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环境温度传感器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29</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启动继电器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30</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电磁风扇继电器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r w:rsidR="00AC49F8">
        <w:trPr>
          <w:trHeight w:val="284"/>
          <w:jc w:val="center"/>
        </w:trPr>
        <w:tc>
          <w:tcPr>
            <w:tcW w:w="634" w:type="dxa"/>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31</w:t>
            </w:r>
          </w:p>
        </w:tc>
        <w:tc>
          <w:tcPr>
            <w:tcW w:w="2923"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后处理加热继电器</w:t>
            </w:r>
          </w:p>
        </w:tc>
        <w:tc>
          <w:tcPr>
            <w:tcW w:w="2544" w:type="dxa"/>
            <w:vAlign w:val="center"/>
          </w:tcPr>
          <w:p w:rsidR="00AC49F8" w:rsidRDefault="006E7EDF">
            <w:pPr>
              <w:jc w:val="center"/>
              <w:textAlignment w:val="bottom"/>
              <w:rPr>
                <w:rFonts w:ascii="宋体" w:hAnsi="宋体" w:cs="宋体"/>
                <w:bCs/>
                <w:sz w:val="24"/>
              </w:rPr>
            </w:pPr>
            <w:r>
              <w:rPr>
                <w:rFonts w:ascii="宋体" w:hAnsi="宋体" w:cs="宋体" w:hint="eastAsia"/>
                <w:bCs/>
                <w:sz w:val="24"/>
              </w:rPr>
              <w:t>4</w:t>
            </w:r>
            <w:r>
              <w:rPr>
                <w:rFonts w:ascii="宋体" w:hAnsi="宋体" w:cs="宋体"/>
                <w:bCs/>
                <w:sz w:val="24"/>
              </w:rPr>
              <w:t>气门WP1</w:t>
            </w:r>
            <w:r>
              <w:rPr>
                <w:rFonts w:ascii="宋体" w:hAnsi="宋体" w:cs="宋体" w:hint="eastAsia"/>
                <w:bCs/>
                <w:sz w:val="24"/>
              </w:rPr>
              <w:t>0</w:t>
            </w:r>
            <w:r>
              <w:rPr>
                <w:rFonts w:ascii="宋体" w:hAnsi="宋体" w:cs="宋体"/>
                <w:bCs/>
                <w:sz w:val="24"/>
              </w:rPr>
              <w:t>机型</w:t>
            </w:r>
          </w:p>
        </w:tc>
        <w:tc>
          <w:tcPr>
            <w:tcW w:w="705"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rsidR="00AC49F8" w:rsidRDefault="006E7EDF">
            <w:pPr>
              <w:jc w:val="center"/>
              <w:textAlignment w:val="bottom"/>
              <w:rPr>
                <w:rFonts w:ascii="宋体" w:hAnsi="宋体" w:cs="宋体"/>
                <w:bCs/>
                <w:sz w:val="24"/>
              </w:rPr>
            </w:pPr>
            <w:r>
              <w:rPr>
                <w:rFonts w:ascii="宋体" w:hAnsi="宋体" w:cs="宋体"/>
                <w:bCs/>
                <w:sz w:val="24"/>
              </w:rPr>
              <w:t>6</w:t>
            </w:r>
          </w:p>
        </w:tc>
        <w:tc>
          <w:tcPr>
            <w:tcW w:w="1918" w:type="dxa"/>
            <w:vAlign w:val="center"/>
          </w:tcPr>
          <w:p w:rsidR="00AC49F8" w:rsidRDefault="006E7EDF">
            <w:pPr>
              <w:widowControl/>
              <w:jc w:val="center"/>
              <w:textAlignment w:val="bottom"/>
              <w:rPr>
                <w:rFonts w:ascii="宋体" w:hAnsi="宋体" w:cs="宋体"/>
                <w:bCs/>
                <w:sz w:val="24"/>
              </w:rPr>
            </w:pPr>
            <w:r>
              <w:rPr>
                <w:rFonts w:ascii="宋体" w:hAnsi="宋体" w:cs="宋体"/>
                <w:bCs/>
                <w:sz w:val="24"/>
              </w:rPr>
              <w:t>英创天元提供</w:t>
            </w:r>
          </w:p>
        </w:tc>
      </w:tr>
    </w:tbl>
    <w:p w:rsidR="00AC49F8" w:rsidRDefault="00AC49F8">
      <w:pPr>
        <w:rPr>
          <w:rFonts w:asciiTheme="minorEastAsia" w:hAnsiTheme="minorEastAsia" w:cs="宋体"/>
          <w:bCs/>
          <w:sz w:val="24"/>
        </w:rPr>
      </w:pPr>
    </w:p>
    <w:p w:rsidR="00AC49F8" w:rsidRDefault="006E7EDF">
      <w:pPr>
        <w:rPr>
          <w:rFonts w:asciiTheme="minorEastAsia" w:hAnsiTheme="minorEastAsia" w:cs="宋体"/>
          <w:bCs/>
          <w:sz w:val="30"/>
          <w:szCs w:val="30"/>
        </w:rPr>
      </w:pPr>
      <w:r>
        <w:rPr>
          <w:rFonts w:asciiTheme="minorEastAsia" w:hAnsiTheme="minorEastAsia" w:cs="宋体" w:hint="eastAsia"/>
          <w:bCs/>
          <w:sz w:val="30"/>
          <w:szCs w:val="30"/>
        </w:rPr>
        <w:t>（3）共轨系统喷油器检修</w:t>
      </w:r>
    </w:p>
    <w:tbl>
      <w:tblPr>
        <w:tblW w:w="9285" w:type="dxa"/>
        <w:jc w:val="center"/>
        <w:tblLayout w:type="fixed"/>
        <w:tblLook w:val="04A0"/>
      </w:tblPr>
      <w:tblGrid>
        <w:gridCol w:w="709"/>
        <w:gridCol w:w="3623"/>
        <w:gridCol w:w="1559"/>
        <w:gridCol w:w="992"/>
        <w:gridCol w:w="2402"/>
      </w:tblGrid>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序号</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工具名称</w:t>
            </w:r>
          </w:p>
        </w:tc>
        <w:tc>
          <w:tcPr>
            <w:tcW w:w="1559"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型号规格</w:t>
            </w: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数量</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备注</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EPS205试验台</w:t>
            </w:r>
          </w:p>
        </w:tc>
        <w:tc>
          <w:tcPr>
            <w:tcW w:w="1559"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EPS205</w:t>
            </w: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3台</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博世</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试验台台架</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3台</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喷油器拆装支架</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3套</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喷油器拆装工具套装</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3套</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5</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喷油器行程测量套装</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3套</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一体化工具车（含组件）</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3辆</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7</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博世电控喷油器</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12个</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8</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试验油</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200L</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9</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放大镜</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6个</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万用表</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6台</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11</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机油</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20L</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lastRenderedPageBreak/>
              <w:t>12</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磁铁软棒</w:t>
            </w:r>
          </w:p>
        </w:tc>
        <w:tc>
          <w:tcPr>
            <w:tcW w:w="1559"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64104</w:t>
            </w: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6个</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13</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吹尘枪</w:t>
            </w:r>
          </w:p>
        </w:tc>
        <w:tc>
          <w:tcPr>
            <w:tcW w:w="1559"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S117011</w:t>
            </w: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6把</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14</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油盆</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3个</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15</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垃圾桶</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3个</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521"/>
          <w:jc w:val="center"/>
        </w:trPr>
        <w:tc>
          <w:tcPr>
            <w:tcW w:w="709" w:type="dxa"/>
            <w:tcBorders>
              <w:top w:val="single" w:sz="8" w:space="0" w:color="auto"/>
              <w:left w:val="single" w:sz="8" w:space="0" w:color="auto"/>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16</w:t>
            </w:r>
          </w:p>
        </w:tc>
        <w:tc>
          <w:tcPr>
            <w:tcW w:w="3623"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超声波清洗机（含清洗液）</w:t>
            </w:r>
          </w:p>
        </w:tc>
        <w:tc>
          <w:tcPr>
            <w:tcW w:w="1559" w:type="dxa"/>
            <w:tcBorders>
              <w:top w:val="single" w:sz="8" w:space="0" w:color="auto"/>
              <w:left w:val="nil"/>
              <w:bottom w:val="single" w:sz="8" w:space="0" w:color="auto"/>
              <w:right w:val="single" w:sz="8" w:space="0" w:color="auto"/>
            </w:tcBorders>
            <w:vAlign w:val="center"/>
          </w:tcPr>
          <w:p w:rsidR="00AC49F8" w:rsidRDefault="00AC49F8">
            <w:pPr>
              <w:widowControl/>
              <w:jc w:val="center"/>
              <w:textAlignment w:val="bottom"/>
              <w:rPr>
                <w:rFonts w:ascii="宋体" w:hAnsi="宋体" w:cs="宋体"/>
                <w:bCs/>
                <w:sz w:val="24"/>
              </w:rPr>
            </w:pPr>
          </w:p>
        </w:tc>
        <w:tc>
          <w:tcPr>
            <w:tcW w:w="99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3台</w:t>
            </w:r>
          </w:p>
        </w:tc>
        <w:tc>
          <w:tcPr>
            <w:tcW w:w="2402" w:type="dxa"/>
            <w:tcBorders>
              <w:top w:val="single" w:sz="8" w:space="0" w:color="auto"/>
              <w:left w:val="nil"/>
              <w:bottom w:val="single" w:sz="8" w:space="0" w:color="auto"/>
              <w:right w:val="single" w:sz="8"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bl>
    <w:p w:rsidR="00AC49F8" w:rsidRDefault="006E7EDF">
      <w:pPr>
        <w:widowControl/>
        <w:textAlignment w:val="bottom"/>
        <w:rPr>
          <w:rFonts w:ascii="宋体" w:hAnsi="宋体" w:cs="宋体"/>
          <w:bCs/>
          <w:sz w:val="30"/>
          <w:szCs w:val="30"/>
        </w:rPr>
      </w:pPr>
      <w:r>
        <w:rPr>
          <w:rFonts w:ascii="宋体" w:hAnsi="宋体" w:cs="宋体" w:hint="eastAsia"/>
          <w:bCs/>
          <w:sz w:val="30"/>
          <w:szCs w:val="30"/>
        </w:rPr>
        <w:t>（4</w:t>
      </w:r>
      <w:r>
        <w:rPr>
          <w:rFonts w:ascii="宋体" w:hAnsi="宋体" w:cs="宋体"/>
          <w:bCs/>
          <w:sz w:val="30"/>
          <w:szCs w:val="30"/>
        </w:rPr>
        <w:t>）</w:t>
      </w:r>
      <w:r>
        <w:rPr>
          <w:rFonts w:ascii="宋体" w:hAnsi="宋体" w:cs="宋体" w:hint="eastAsia"/>
          <w:bCs/>
          <w:sz w:val="30"/>
          <w:szCs w:val="30"/>
        </w:rPr>
        <w:t>商用车整车电气故障诊断与排除</w:t>
      </w:r>
    </w:p>
    <w:p w:rsidR="00AC49F8" w:rsidRDefault="006E7EDF">
      <w:pPr>
        <w:widowControl/>
        <w:jc w:val="center"/>
        <w:textAlignment w:val="bottom"/>
        <w:rPr>
          <w:rFonts w:ascii="宋体" w:hAnsi="宋体" w:cs="宋体"/>
          <w:bCs/>
          <w:sz w:val="30"/>
          <w:szCs w:val="30"/>
        </w:rPr>
      </w:pPr>
      <w:r>
        <w:rPr>
          <w:rFonts w:ascii="宋体" w:hAnsi="宋体" w:cs="宋体" w:hint="eastAsia"/>
          <w:bCs/>
          <w:sz w:val="30"/>
          <w:szCs w:val="30"/>
        </w:rPr>
        <w:t>商用车整车电气故障诊断与排除比赛器材</w:t>
      </w:r>
    </w:p>
    <w:tbl>
      <w:tblPr>
        <w:tblW w:w="9270" w:type="dxa"/>
        <w:jc w:val="center"/>
        <w:tblLayout w:type="fixed"/>
        <w:tblCellMar>
          <w:top w:w="15" w:type="dxa"/>
          <w:left w:w="15" w:type="dxa"/>
          <w:bottom w:w="15" w:type="dxa"/>
          <w:right w:w="15" w:type="dxa"/>
        </w:tblCellMar>
        <w:tblLook w:val="04A0"/>
      </w:tblPr>
      <w:tblGrid>
        <w:gridCol w:w="662"/>
        <w:gridCol w:w="3094"/>
        <w:gridCol w:w="1986"/>
        <w:gridCol w:w="708"/>
        <w:gridCol w:w="712"/>
        <w:gridCol w:w="2108"/>
      </w:tblGrid>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序号</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名称</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型号</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单位</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数量</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备注</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商用车整车</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福田欧曼ETX</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台</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整车一体化工具车</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bCs/>
                <w:sz w:val="24"/>
              </w:rPr>
              <w:t>放置所需的工量具</w:t>
            </w:r>
            <w:r>
              <w:rPr>
                <w:rFonts w:ascii="宋体" w:hAnsi="宋体" w:cs="宋体" w:hint="eastAsia"/>
                <w:bCs/>
                <w:sz w:val="24"/>
              </w:rPr>
              <w:t>、</w:t>
            </w:r>
            <w:r>
              <w:rPr>
                <w:rFonts w:ascii="宋体" w:hAnsi="宋体" w:cs="宋体"/>
                <w:bCs/>
                <w:sz w:val="24"/>
              </w:rPr>
              <w:t>耗材一体化工具车</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英创天元提供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工作台</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widowControl/>
              <w:jc w:val="center"/>
              <w:textAlignment w:val="bottom"/>
              <w:rPr>
                <w:rFonts w:ascii="宋体" w:hAnsi="宋体" w:cs="宋体"/>
                <w:bCs/>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个</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128件汽车维修综合组套</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09014G</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5</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全抛光两用扳手</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40217（22mm）</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全抛光两用扳手</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40219（24mm）</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7</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6件T系列一字、十字螺丝批组套</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09309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8</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全抛光两用扳手</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43221（6mm）</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9</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全抛光两用扳手</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43222（7mm）</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活动扳手</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47205（12"）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世达公司提供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11</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综合故障诊断仪</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潍柴智多星、博世KT770或自带</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博世公司提供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12</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万用表</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一体化工具车内包含</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13</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带刃口剥线钳</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一体化工具车内包含</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把</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14</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万用接线盒</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208接线盒</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博世公司提供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lastRenderedPageBreak/>
              <w:t>15</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福田戴姆勒维原厂修手册</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widowControl/>
              <w:jc w:val="center"/>
              <w:textAlignment w:val="bottom"/>
              <w:rPr>
                <w:rFonts w:ascii="宋体" w:hAnsi="宋体" w:cs="宋体"/>
                <w:bCs/>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16</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福田戴姆勒原厂电路图</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AC49F8">
            <w:pPr>
              <w:widowControl/>
              <w:jc w:val="center"/>
              <w:textAlignment w:val="bottom"/>
              <w:rPr>
                <w:rFonts w:ascii="宋体" w:hAnsi="宋体" w:cs="宋体"/>
                <w:bCs/>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17</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移动式尾气抽排机</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移动式</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台</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18</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手电筒</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一体化工具车内包含</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个</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19</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电胶布</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一体化工具车内包含</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卷</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吸油纸工业擦拭布</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大卷</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卷</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21</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棉线手套</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棉线</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副</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50</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r w:rsidR="00AC49F8">
        <w:trPr>
          <w:trHeight w:val="624"/>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22</w:t>
            </w:r>
          </w:p>
        </w:tc>
        <w:tc>
          <w:tcPr>
            <w:tcW w:w="30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防护眼镜</w:t>
            </w:r>
          </w:p>
        </w:tc>
        <w:tc>
          <w:tcPr>
            <w:tcW w:w="1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透明</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副</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1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校方提供</w:t>
            </w:r>
          </w:p>
        </w:tc>
      </w:tr>
    </w:tbl>
    <w:p w:rsidR="00AC49F8" w:rsidRDefault="006E7EDF">
      <w:pPr>
        <w:widowControl/>
        <w:jc w:val="center"/>
        <w:textAlignment w:val="bottom"/>
        <w:rPr>
          <w:rFonts w:ascii="宋体" w:hAnsi="宋体" w:cs="宋体"/>
          <w:bCs/>
          <w:sz w:val="30"/>
          <w:szCs w:val="30"/>
        </w:rPr>
      </w:pPr>
      <w:r>
        <w:rPr>
          <w:rFonts w:ascii="宋体" w:hAnsi="宋体" w:cs="宋体" w:hint="eastAsia"/>
          <w:bCs/>
          <w:sz w:val="30"/>
          <w:szCs w:val="30"/>
        </w:rPr>
        <w:t>商用车整车电气故障诊断与排除备用耗材</w:t>
      </w:r>
    </w:p>
    <w:tbl>
      <w:tblPr>
        <w:tblW w:w="9442" w:type="dxa"/>
        <w:jc w:val="center"/>
        <w:tblLayout w:type="fixed"/>
        <w:tblCellMar>
          <w:top w:w="15" w:type="dxa"/>
          <w:left w:w="15" w:type="dxa"/>
          <w:bottom w:w="15" w:type="dxa"/>
          <w:right w:w="15" w:type="dxa"/>
        </w:tblCellMar>
        <w:tblLook w:val="04A0"/>
      </w:tblPr>
      <w:tblGrid>
        <w:gridCol w:w="795"/>
        <w:gridCol w:w="2955"/>
        <w:gridCol w:w="1905"/>
        <w:gridCol w:w="820"/>
        <w:gridCol w:w="820"/>
        <w:gridCol w:w="2147"/>
      </w:tblGrid>
      <w:tr w:rsidR="00AC49F8">
        <w:trPr>
          <w:trHeight w:val="396"/>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序号</w:t>
            </w:r>
          </w:p>
        </w:tc>
        <w:tc>
          <w:tcPr>
            <w:tcW w:w="29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名称</w:t>
            </w:r>
          </w:p>
        </w:tc>
        <w:tc>
          <w:tcPr>
            <w:tcW w:w="19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型号</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单位</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数量</w:t>
            </w:r>
          </w:p>
        </w:tc>
        <w:tc>
          <w:tcPr>
            <w:tcW w:w="21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备注</w:t>
            </w:r>
          </w:p>
        </w:tc>
      </w:tr>
      <w:tr w:rsidR="00AC49F8">
        <w:trPr>
          <w:trHeight w:val="146"/>
          <w:jc w:val="center"/>
        </w:trPr>
        <w:tc>
          <w:tcPr>
            <w:tcW w:w="795"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955"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翘板开关</w:t>
            </w:r>
          </w:p>
        </w:tc>
        <w:tc>
          <w:tcPr>
            <w:tcW w:w="1905"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福田欧曼ETX</w:t>
            </w:r>
          </w:p>
        </w:tc>
        <w:tc>
          <w:tcPr>
            <w:tcW w:w="82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82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147" w:type="dxa"/>
            <w:tcBorders>
              <w:top w:val="single" w:sz="4" w:space="0" w:color="000000"/>
              <w:left w:val="single" w:sz="4" w:space="0" w:color="000000"/>
              <w:bottom w:val="single" w:sz="4" w:space="0" w:color="auto"/>
              <w:right w:val="single" w:sz="4" w:space="0" w:color="000000"/>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370"/>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继电器</w:t>
            </w:r>
          </w:p>
        </w:tc>
        <w:tc>
          <w:tcPr>
            <w:tcW w:w="1905"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福田欧曼ETX</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套</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147" w:type="dxa"/>
            <w:tcBorders>
              <w:top w:val="single" w:sz="4" w:space="0" w:color="auto"/>
              <w:left w:val="single" w:sz="4" w:space="0" w:color="auto"/>
              <w:bottom w:val="single" w:sz="4" w:space="0" w:color="auto"/>
              <w:right w:val="single" w:sz="4" w:space="0" w:color="auto"/>
            </w:tcBorders>
            <w:shd w:val="clear" w:color="auto" w:fill="FFFFFF"/>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3</w:t>
            </w:r>
            <w:r>
              <w:rPr>
                <w:rFonts w:ascii="宋体" w:hAnsi="宋体" w:cs="宋体"/>
                <w:bCs/>
                <w:sz w:val="24"/>
              </w:rPr>
              <w:t xml:space="preserve"> </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bCs/>
                <w:sz w:val="24"/>
              </w:rPr>
              <w:t>5A保险片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bCs/>
                <w:sz w:val="24"/>
              </w:rPr>
              <w:t xml:space="preserve"> </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7.55A保险片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5</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r>
              <w:rPr>
                <w:rFonts w:ascii="宋体" w:hAnsi="宋体" w:cs="宋体"/>
                <w:bCs/>
                <w:sz w:val="24"/>
              </w:rPr>
              <w:t>A</w:t>
            </w:r>
            <w:r>
              <w:rPr>
                <w:rFonts w:ascii="宋体" w:hAnsi="宋体" w:cs="宋体" w:hint="eastAsia"/>
                <w:bCs/>
                <w:sz w:val="24"/>
              </w:rPr>
              <w:t>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6</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15</w:t>
            </w:r>
            <w:r>
              <w:rPr>
                <w:rFonts w:ascii="宋体" w:hAnsi="宋体" w:cs="宋体"/>
                <w:bCs/>
                <w:sz w:val="24"/>
              </w:rPr>
              <w:t>A</w:t>
            </w:r>
            <w:r>
              <w:rPr>
                <w:rFonts w:ascii="宋体" w:hAnsi="宋体" w:cs="宋体" w:hint="eastAsia"/>
                <w:bCs/>
                <w:sz w:val="24"/>
              </w:rPr>
              <w:t>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7</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20</w:t>
            </w:r>
            <w:r>
              <w:rPr>
                <w:rFonts w:ascii="宋体" w:hAnsi="宋体" w:cs="宋体"/>
                <w:bCs/>
                <w:sz w:val="24"/>
              </w:rPr>
              <w:t>A</w:t>
            </w:r>
            <w:r>
              <w:rPr>
                <w:rFonts w:ascii="宋体" w:hAnsi="宋体" w:cs="宋体" w:hint="eastAsia"/>
                <w:bCs/>
                <w:sz w:val="24"/>
              </w:rPr>
              <w:t>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8</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25</w:t>
            </w:r>
            <w:r>
              <w:rPr>
                <w:rFonts w:ascii="宋体" w:hAnsi="宋体" w:cs="宋体"/>
                <w:bCs/>
                <w:sz w:val="24"/>
              </w:rPr>
              <w:t>A</w:t>
            </w:r>
            <w:r>
              <w:rPr>
                <w:rFonts w:ascii="宋体" w:hAnsi="宋体" w:cs="宋体" w:hint="eastAsia"/>
                <w:bCs/>
                <w:sz w:val="24"/>
              </w:rPr>
              <w:t>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9</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bCs/>
                <w:sz w:val="24"/>
              </w:rPr>
              <w:t>30A保险片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10</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40</w:t>
            </w:r>
            <w:r>
              <w:rPr>
                <w:rFonts w:ascii="宋体" w:hAnsi="宋体" w:cs="宋体"/>
                <w:bCs/>
                <w:sz w:val="24"/>
              </w:rPr>
              <w:t>A</w:t>
            </w:r>
            <w:r>
              <w:rPr>
                <w:rFonts w:ascii="宋体" w:hAnsi="宋体" w:cs="宋体" w:hint="eastAsia"/>
                <w:bCs/>
                <w:sz w:val="24"/>
              </w:rPr>
              <w:t>保险片</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11</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欧曼灯泡</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r w:rsidR="00AC49F8">
        <w:trPr>
          <w:trHeight w:val="65"/>
          <w:jc w:val="center"/>
        </w:trPr>
        <w:tc>
          <w:tcPr>
            <w:tcW w:w="79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12</w:t>
            </w:r>
          </w:p>
        </w:tc>
        <w:tc>
          <w:tcPr>
            <w:tcW w:w="2955"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大灯泡</w:t>
            </w:r>
          </w:p>
        </w:tc>
        <w:tc>
          <w:tcPr>
            <w:tcW w:w="1905" w:type="dxa"/>
            <w:tcBorders>
              <w:top w:val="single" w:sz="4" w:space="0" w:color="auto"/>
              <w:left w:val="single" w:sz="4" w:space="0" w:color="auto"/>
              <w:bottom w:val="single" w:sz="4" w:space="0" w:color="auto"/>
              <w:right w:val="single" w:sz="4" w:space="0" w:color="auto"/>
            </w:tcBorders>
            <w:vAlign w:val="center"/>
          </w:tcPr>
          <w:p w:rsidR="00AC49F8" w:rsidRDefault="00AC49F8">
            <w:pPr>
              <w:widowControl/>
              <w:jc w:val="center"/>
              <w:textAlignment w:val="bottom"/>
              <w:rPr>
                <w:rFonts w:ascii="宋体" w:hAnsi="宋体" w:cs="宋体"/>
                <w:bCs/>
                <w:sz w:val="24"/>
              </w:rPr>
            </w:pP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盒</w:t>
            </w:r>
          </w:p>
        </w:tc>
        <w:tc>
          <w:tcPr>
            <w:tcW w:w="820"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1</w:t>
            </w:r>
          </w:p>
        </w:tc>
        <w:tc>
          <w:tcPr>
            <w:tcW w:w="2147" w:type="dxa"/>
            <w:tcBorders>
              <w:top w:val="single" w:sz="4" w:space="0" w:color="auto"/>
              <w:left w:val="single" w:sz="4" w:space="0" w:color="auto"/>
              <w:bottom w:val="single" w:sz="4" w:space="0" w:color="auto"/>
              <w:right w:val="single" w:sz="4" w:space="0" w:color="auto"/>
            </w:tcBorders>
            <w:vAlign w:val="center"/>
          </w:tcPr>
          <w:p w:rsidR="00AC49F8" w:rsidRDefault="006E7EDF">
            <w:pPr>
              <w:widowControl/>
              <w:jc w:val="center"/>
              <w:textAlignment w:val="bottom"/>
              <w:rPr>
                <w:rFonts w:ascii="宋体" w:hAnsi="宋体" w:cs="宋体"/>
                <w:bCs/>
                <w:sz w:val="24"/>
              </w:rPr>
            </w:pPr>
            <w:r>
              <w:rPr>
                <w:rFonts w:ascii="宋体" w:hAnsi="宋体" w:cs="宋体" w:hint="eastAsia"/>
                <w:bCs/>
                <w:sz w:val="24"/>
              </w:rPr>
              <w:t>福田戴姆勒提供</w:t>
            </w:r>
          </w:p>
        </w:tc>
      </w:tr>
    </w:tbl>
    <w:p w:rsidR="00AC49F8" w:rsidRDefault="00AC49F8">
      <w:pPr>
        <w:rPr>
          <w:sz w:val="30"/>
          <w:szCs w:val="30"/>
        </w:rPr>
      </w:pPr>
    </w:p>
    <w:p w:rsidR="00AC49F8" w:rsidRDefault="006E7EDF">
      <w:pPr>
        <w:pStyle w:val="ab"/>
        <w:rPr>
          <w:rFonts w:asciiTheme="minorEastAsia" w:eastAsiaTheme="minorEastAsia" w:hAnsiTheme="minorEastAsia"/>
          <w:b/>
          <w:sz w:val="30"/>
          <w:szCs w:val="30"/>
        </w:rPr>
      </w:pPr>
      <w:r>
        <w:rPr>
          <w:rFonts w:asciiTheme="minorEastAsia" w:eastAsiaTheme="minorEastAsia" w:hAnsiTheme="minorEastAsia" w:hint="eastAsia"/>
          <w:b/>
          <w:sz w:val="30"/>
          <w:szCs w:val="30"/>
        </w:rPr>
        <w:t>六、评分原则及评奖办法</w:t>
      </w:r>
    </w:p>
    <w:p w:rsidR="00AC49F8" w:rsidRDefault="006E7EDF">
      <w:pPr>
        <w:tabs>
          <w:tab w:val="left" w:pos="1260"/>
        </w:tabs>
        <w:spacing w:line="560" w:lineRule="exact"/>
        <w:ind w:firstLineChars="200" w:firstLine="600"/>
        <w:rPr>
          <w:rFonts w:asciiTheme="minorEastAsia" w:hAnsiTheme="minorEastAsia" w:cs="华文楷体"/>
          <w:sz w:val="30"/>
          <w:szCs w:val="30"/>
        </w:rPr>
      </w:pPr>
      <w:r>
        <w:rPr>
          <w:rFonts w:asciiTheme="minorEastAsia" w:hAnsiTheme="minorEastAsia" w:cs="华文楷体" w:hint="eastAsia"/>
          <w:sz w:val="30"/>
          <w:szCs w:val="30"/>
        </w:rPr>
        <w:t>（一）评分原则</w:t>
      </w:r>
    </w:p>
    <w:p w:rsidR="00AC49F8" w:rsidRDefault="006E7EDF">
      <w:pPr>
        <w:adjustRightInd w:val="0"/>
        <w:snapToGrid w:val="0"/>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坚持公平、公正、公开的原则，采用过程评价与结果评价相结合、能力评价与职业素养评价相结合的方式。为了保证公平评判，采取以下</w:t>
      </w:r>
      <w:r>
        <w:rPr>
          <w:rFonts w:asciiTheme="minorEastAsia" w:hAnsiTheme="minorEastAsia" w:cs="仿宋_GB2312" w:hint="eastAsia"/>
          <w:sz w:val="30"/>
          <w:szCs w:val="30"/>
        </w:rPr>
        <w:lastRenderedPageBreak/>
        <w:t>措施：</w:t>
      </w:r>
    </w:p>
    <w:p w:rsidR="00AC49F8" w:rsidRDefault="006E7EDF">
      <w:pPr>
        <w:adjustRightInd w:val="0"/>
        <w:snapToGrid w:val="0"/>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1.考核内容、样题和评分标准赛前一个月公开。</w:t>
      </w:r>
    </w:p>
    <w:p w:rsidR="00AC49F8" w:rsidRDefault="006E7EDF">
      <w:pPr>
        <w:adjustRightInd w:val="0"/>
        <w:snapToGrid w:val="0"/>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2.技术人员将认真调试各比赛用设备，保证考核条件一致。</w:t>
      </w:r>
    </w:p>
    <w:p w:rsidR="00AC49F8" w:rsidRDefault="006E7EDF">
      <w:pPr>
        <w:adjustRightInd w:val="0"/>
        <w:snapToGrid w:val="0"/>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3.裁判队伍赛前封闭培训，统一评判标准和执裁标准。</w:t>
      </w:r>
    </w:p>
    <w:p w:rsidR="00AC49F8" w:rsidRDefault="006E7EDF">
      <w:pPr>
        <w:tabs>
          <w:tab w:val="left" w:pos="1260"/>
        </w:tabs>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4.加强试题保密工作。</w:t>
      </w:r>
    </w:p>
    <w:p w:rsidR="00AC49F8" w:rsidRDefault="006E7EDF">
      <w:pPr>
        <w:tabs>
          <w:tab w:val="left" w:pos="1260"/>
        </w:tabs>
        <w:spacing w:line="560" w:lineRule="exact"/>
        <w:ind w:firstLineChars="200" w:firstLine="600"/>
        <w:rPr>
          <w:rFonts w:asciiTheme="minorEastAsia" w:hAnsiTheme="minorEastAsia" w:cs="华文楷体"/>
          <w:sz w:val="30"/>
          <w:szCs w:val="30"/>
        </w:rPr>
      </w:pPr>
      <w:r>
        <w:rPr>
          <w:rFonts w:asciiTheme="minorEastAsia" w:hAnsiTheme="minorEastAsia" w:cs="华文楷体" w:hint="eastAsia"/>
          <w:sz w:val="30"/>
          <w:szCs w:val="30"/>
        </w:rPr>
        <w:t>（二）评分细则</w:t>
      </w:r>
    </w:p>
    <w:p w:rsidR="00AC49F8" w:rsidRDefault="006E7EDF">
      <w:pPr>
        <w:adjustRightInd w:val="0"/>
        <w:snapToGrid w:val="0"/>
        <w:spacing w:line="560" w:lineRule="exact"/>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竞赛项目满分为100分，具体评分细则如下：</w:t>
      </w:r>
    </w:p>
    <w:p w:rsidR="00AC49F8" w:rsidRDefault="006E7EDF" w:rsidP="006E7EDF">
      <w:pPr>
        <w:spacing w:line="560" w:lineRule="exact"/>
        <w:ind w:firstLineChars="201" w:firstLine="603"/>
        <w:rPr>
          <w:rFonts w:asciiTheme="minorEastAsia" w:hAnsiTheme="minorEastAsia" w:cs="仿宋_GB2312"/>
          <w:sz w:val="30"/>
          <w:szCs w:val="30"/>
        </w:rPr>
      </w:pPr>
      <w:r>
        <w:rPr>
          <w:rFonts w:asciiTheme="minorEastAsia" w:hAnsiTheme="minorEastAsia" w:cs="仿宋_GB2312" w:hint="eastAsia"/>
          <w:sz w:val="30"/>
          <w:szCs w:val="30"/>
        </w:rPr>
        <w:t>（1）总体配分比例</w:t>
      </w:r>
    </w:p>
    <w:tbl>
      <w:tblPr>
        <w:tblW w:w="9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8"/>
        <w:gridCol w:w="5876"/>
        <w:gridCol w:w="1032"/>
      </w:tblGrid>
      <w:tr w:rsidR="00AC49F8">
        <w:trPr>
          <w:trHeight w:val="707"/>
          <w:jc w:val="center"/>
        </w:trPr>
        <w:tc>
          <w:tcPr>
            <w:tcW w:w="2188"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项目</w:t>
            </w:r>
          </w:p>
        </w:tc>
        <w:tc>
          <w:tcPr>
            <w:tcW w:w="5876"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主要内容</w:t>
            </w:r>
          </w:p>
        </w:tc>
        <w:tc>
          <w:tcPr>
            <w:tcW w:w="1032"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配分比例</w:t>
            </w:r>
          </w:p>
        </w:tc>
      </w:tr>
      <w:tr w:rsidR="00AC49F8">
        <w:trPr>
          <w:jc w:val="center"/>
        </w:trPr>
        <w:tc>
          <w:tcPr>
            <w:tcW w:w="2188"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作业流程、工艺</w:t>
            </w:r>
          </w:p>
        </w:tc>
        <w:tc>
          <w:tcPr>
            <w:tcW w:w="5876"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熟练地查阅维修资料；作业流程顺畅，拆装、维护、诊断工艺合理有效，作业项目齐全，操作规范、到位，测量、检测、诊断结果正确，并能根据相关检测数据做出正确判断。</w:t>
            </w:r>
          </w:p>
        </w:tc>
        <w:tc>
          <w:tcPr>
            <w:tcW w:w="1032"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65%</w:t>
            </w:r>
          </w:p>
        </w:tc>
      </w:tr>
      <w:tr w:rsidR="00AC49F8">
        <w:trPr>
          <w:jc w:val="center"/>
        </w:trPr>
        <w:tc>
          <w:tcPr>
            <w:tcW w:w="2188"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工单、记录单</w:t>
            </w:r>
          </w:p>
        </w:tc>
        <w:tc>
          <w:tcPr>
            <w:tcW w:w="5876"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填写完整、清晰、正确。</w:t>
            </w:r>
          </w:p>
        </w:tc>
        <w:tc>
          <w:tcPr>
            <w:tcW w:w="1032"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20%</w:t>
            </w:r>
          </w:p>
        </w:tc>
      </w:tr>
      <w:tr w:rsidR="00AC49F8">
        <w:trPr>
          <w:jc w:val="center"/>
        </w:trPr>
        <w:tc>
          <w:tcPr>
            <w:tcW w:w="2188"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设备、工具使用</w:t>
            </w:r>
          </w:p>
        </w:tc>
        <w:tc>
          <w:tcPr>
            <w:tcW w:w="5876"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设备、工具、量具选择和使用正确、操作熟练；工具、量具不落地。</w:t>
            </w:r>
          </w:p>
        </w:tc>
        <w:tc>
          <w:tcPr>
            <w:tcW w:w="1032"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10%</w:t>
            </w:r>
          </w:p>
        </w:tc>
      </w:tr>
      <w:tr w:rsidR="00AC49F8">
        <w:trPr>
          <w:jc w:val="center"/>
        </w:trPr>
        <w:tc>
          <w:tcPr>
            <w:tcW w:w="2188"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安全环保和5S规范</w:t>
            </w:r>
          </w:p>
        </w:tc>
        <w:tc>
          <w:tcPr>
            <w:tcW w:w="5876"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符合安全操作规程；工具、零件、车辆等无碰撞；车辆、零件无损坏，人员安全无工伤；遵守5S要求，工具、量具、设备及时清洁、归位；液体撒漏及时清洁；废弃物分类存放等。</w:t>
            </w:r>
          </w:p>
        </w:tc>
        <w:tc>
          <w:tcPr>
            <w:tcW w:w="1032" w:type="dxa"/>
            <w:vAlign w:val="center"/>
          </w:tcPr>
          <w:p w:rsidR="00AC49F8" w:rsidRDefault="006E7EDF">
            <w:pPr>
              <w:jc w:val="center"/>
              <w:rPr>
                <w:rFonts w:asciiTheme="minorEastAsia" w:hAnsiTheme="minorEastAsia" w:cs="仿宋_GB2312"/>
                <w:sz w:val="24"/>
              </w:rPr>
            </w:pPr>
            <w:r>
              <w:rPr>
                <w:rFonts w:asciiTheme="minorEastAsia" w:hAnsiTheme="minorEastAsia" w:cs="仿宋_GB2312" w:hint="eastAsia"/>
                <w:sz w:val="24"/>
              </w:rPr>
              <w:t>5%</w:t>
            </w:r>
          </w:p>
        </w:tc>
      </w:tr>
    </w:tbl>
    <w:p w:rsidR="00AC49F8" w:rsidRDefault="006E7EDF">
      <w:pPr>
        <w:spacing w:line="480" w:lineRule="exact"/>
        <w:ind w:firstLineChars="200" w:firstLine="600"/>
        <w:rPr>
          <w:rFonts w:asciiTheme="minorEastAsia" w:hAnsiTheme="minorEastAsia"/>
          <w:sz w:val="30"/>
          <w:szCs w:val="30"/>
        </w:rPr>
      </w:pPr>
      <w:r>
        <w:rPr>
          <w:rFonts w:asciiTheme="minorEastAsia" w:hAnsiTheme="minorEastAsia" w:hint="eastAsia"/>
          <w:sz w:val="30"/>
          <w:szCs w:val="30"/>
        </w:rPr>
        <w:t>（2）各项目配分比例</w:t>
      </w:r>
    </w:p>
    <w:p w:rsidR="00AC49F8" w:rsidRDefault="006E7EDF">
      <w:pPr>
        <w:spacing w:line="360" w:lineRule="auto"/>
        <w:jc w:val="center"/>
        <w:rPr>
          <w:rFonts w:asciiTheme="minorEastAsia" w:hAnsiTheme="minorEastAsia"/>
          <w:sz w:val="30"/>
          <w:szCs w:val="30"/>
        </w:rPr>
      </w:pPr>
      <w:r>
        <w:rPr>
          <w:rFonts w:asciiTheme="minorEastAsia" w:hAnsiTheme="minorEastAsia" w:hint="eastAsia"/>
          <w:sz w:val="30"/>
          <w:szCs w:val="30"/>
        </w:rPr>
        <w:t>各项目的配分比例权重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7"/>
        <w:gridCol w:w="2126"/>
        <w:gridCol w:w="1983"/>
        <w:gridCol w:w="1983"/>
      </w:tblGrid>
      <w:tr w:rsidR="00AC49F8">
        <w:trPr>
          <w:jc w:val="center"/>
        </w:trPr>
        <w:tc>
          <w:tcPr>
            <w:tcW w:w="993" w:type="dxa"/>
            <w:vAlign w:val="center"/>
          </w:tcPr>
          <w:p w:rsidR="00AC49F8" w:rsidRDefault="006E7EDF">
            <w:pPr>
              <w:tabs>
                <w:tab w:val="left" w:pos="2919"/>
                <w:tab w:val="center" w:pos="4521"/>
              </w:tabs>
              <w:spacing w:line="400" w:lineRule="exact"/>
              <w:jc w:val="center"/>
              <w:rPr>
                <w:rFonts w:asciiTheme="minorEastAsia" w:hAnsiTheme="minorEastAsia"/>
                <w:sz w:val="24"/>
              </w:rPr>
            </w:pPr>
            <w:r>
              <w:rPr>
                <w:rFonts w:asciiTheme="minorEastAsia" w:hAnsiTheme="minorEastAsia" w:hint="eastAsia"/>
                <w:sz w:val="24"/>
              </w:rPr>
              <w:t>模块</w:t>
            </w:r>
          </w:p>
        </w:tc>
        <w:tc>
          <w:tcPr>
            <w:tcW w:w="1987" w:type="dxa"/>
            <w:vAlign w:val="center"/>
          </w:tcPr>
          <w:p w:rsidR="00AC49F8" w:rsidRDefault="006E7EDF">
            <w:pPr>
              <w:tabs>
                <w:tab w:val="left" w:pos="2919"/>
                <w:tab w:val="center" w:pos="4521"/>
              </w:tabs>
              <w:spacing w:line="400" w:lineRule="exact"/>
              <w:jc w:val="center"/>
              <w:rPr>
                <w:rFonts w:asciiTheme="minorEastAsia" w:hAnsiTheme="minorEastAsia"/>
                <w:sz w:val="24"/>
              </w:rPr>
            </w:pPr>
            <w:r>
              <w:rPr>
                <w:rFonts w:asciiTheme="minorEastAsia" w:hAnsiTheme="minorEastAsia" w:hint="eastAsia"/>
                <w:sz w:val="24"/>
              </w:rPr>
              <w:t>发动机机械拆装与测量</w:t>
            </w:r>
          </w:p>
        </w:tc>
        <w:tc>
          <w:tcPr>
            <w:tcW w:w="2126" w:type="dxa"/>
            <w:vAlign w:val="center"/>
          </w:tcPr>
          <w:p w:rsidR="00AC49F8" w:rsidRDefault="006E7EDF">
            <w:pPr>
              <w:tabs>
                <w:tab w:val="left" w:pos="2919"/>
                <w:tab w:val="center" w:pos="4521"/>
              </w:tabs>
              <w:spacing w:line="400" w:lineRule="exact"/>
              <w:jc w:val="center"/>
              <w:rPr>
                <w:rFonts w:asciiTheme="minorEastAsia" w:hAnsiTheme="minorEastAsia"/>
                <w:sz w:val="24"/>
              </w:rPr>
            </w:pPr>
            <w:r>
              <w:rPr>
                <w:rFonts w:asciiTheme="minorEastAsia" w:hAnsiTheme="minorEastAsia" w:hint="eastAsia"/>
                <w:sz w:val="24"/>
              </w:rPr>
              <w:t>柴油发动机故障诊断与排除</w:t>
            </w:r>
          </w:p>
        </w:tc>
        <w:tc>
          <w:tcPr>
            <w:tcW w:w="1983" w:type="dxa"/>
            <w:vAlign w:val="center"/>
          </w:tcPr>
          <w:p w:rsidR="00AC49F8" w:rsidRDefault="006E7EDF">
            <w:pPr>
              <w:tabs>
                <w:tab w:val="left" w:pos="2919"/>
                <w:tab w:val="center" w:pos="4521"/>
              </w:tabs>
              <w:spacing w:line="400" w:lineRule="exact"/>
              <w:jc w:val="center"/>
              <w:rPr>
                <w:rFonts w:asciiTheme="minorEastAsia" w:hAnsiTheme="minorEastAsia"/>
                <w:sz w:val="24"/>
              </w:rPr>
            </w:pPr>
            <w:r>
              <w:rPr>
                <w:rFonts w:asciiTheme="minorEastAsia" w:hAnsiTheme="minorEastAsia" w:hint="eastAsia"/>
                <w:sz w:val="24"/>
              </w:rPr>
              <w:t>共轨喷油器检测与维修</w:t>
            </w:r>
          </w:p>
        </w:tc>
        <w:tc>
          <w:tcPr>
            <w:tcW w:w="1983" w:type="dxa"/>
            <w:vAlign w:val="center"/>
          </w:tcPr>
          <w:p w:rsidR="00AC49F8" w:rsidRDefault="006E7EDF">
            <w:pPr>
              <w:tabs>
                <w:tab w:val="left" w:pos="2919"/>
                <w:tab w:val="center" w:pos="4521"/>
              </w:tabs>
              <w:spacing w:line="400" w:lineRule="exact"/>
              <w:jc w:val="center"/>
              <w:rPr>
                <w:rFonts w:asciiTheme="minorEastAsia" w:hAnsiTheme="minorEastAsia"/>
                <w:sz w:val="24"/>
              </w:rPr>
            </w:pPr>
            <w:r>
              <w:rPr>
                <w:rFonts w:asciiTheme="minorEastAsia" w:hAnsiTheme="minorEastAsia" w:hint="eastAsia"/>
                <w:sz w:val="24"/>
              </w:rPr>
              <w:t>重型车整车电气故障诊断与排除</w:t>
            </w:r>
          </w:p>
        </w:tc>
      </w:tr>
      <w:tr w:rsidR="00AC49F8">
        <w:trPr>
          <w:jc w:val="center"/>
        </w:trPr>
        <w:tc>
          <w:tcPr>
            <w:tcW w:w="993"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配分</w:t>
            </w:r>
          </w:p>
        </w:tc>
        <w:tc>
          <w:tcPr>
            <w:tcW w:w="1987"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100*</w:t>
            </w:r>
            <w:r>
              <w:rPr>
                <w:rFonts w:asciiTheme="minorEastAsia" w:hAnsiTheme="minorEastAsia" w:cs="宋体"/>
                <w:bCs/>
                <w:sz w:val="24"/>
              </w:rPr>
              <w:t>2</w:t>
            </w:r>
            <w:r>
              <w:rPr>
                <w:rFonts w:asciiTheme="minorEastAsia" w:hAnsiTheme="minorEastAsia" w:cs="宋体" w:hint="eastAsia"/>
                <w:bCs/>
                <w:sz w:val="24"/>
              </w:rPr>
              <w:t>5%</w:t>
            </w:r>
          </w:p>
        </w:tc>
        <w:tc>
          <w:tcPr>
            <w:tcW w:w="2126"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100*25%</w:t>
            </w:r>
          </w:p>
        </w:tc>
        <w:tc>
          <w:tcPr>
            <w:tcW w:w="1983"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100*</w:t>
            </w:r>
            <w:r>
              <w:rPr>
                <w:rFonts w:asciiTheme="minorEastAsia" w:hAnsiTheme="minorEastAsia" w:cs="宋体"/>
                <w:bCs/>
                <w:sz w:val="24"/>
              </w:rPr>
              <w:t>25</w:t>
            </w:r>
            <w:r>
              <w:rPr>
                <w:rFonts w:asciiTheme="minorEastAsia" w:hAnsiTheme="minorEastAsia" w:cs="宋体" w:hint="eastAsia"/>
                <w:bCs/>
                <w:sz w:val="24"/>
              </w:rPr>
              <w:t>%</w:t>
            </w:r>
          </w:p>
        </w:tc>
        <w:tc>
          <w:tcPr>
            <w:tcW w:w="1983"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100*25%</w:t>
            </w:r>
          </w:p>
        </w:tc>
      </w:tr>
      <w:tr w:rsidR="00AC49F8">
        <w:trPr>
          <w:jc w:val="center"/>
        </w:trPr>
        <w:tc>
          <w:tcPr>
            <w:tcW w:w="993" w:type="dxa"/>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总分</w:t>
            </w:r>
          </w:p>
        </w:tc>
        <w:tc>
          <w:tcPr>
            <w:tcW w:w="8079" w:type="dxa"/>
            <w:gridSpan w:val="4"/>
          </w:tcPr>
          <w:p w:rsidR="00AC49F8" w:rsidRDefault="006E7EDF">
            <w:pPr>
              <w:tabs>
                <w:tab w:val="left" w:pos="2919"/>
                <w:tab w:val="center" w:pos="4521"/>
              </w:tabs>
              <w:spacing w:line="400" w:lineRule="exact"/>
              <w:jc w:val="center"/>
              <w:rPr>
                <w:rFonts w:asciiTheme="minorEastAsia" w:hAnsiTheme="minorEastAsia" w:cs="宋体"/>
                <w:bCs/>
                <w:sz w:val="24"/>
              </w:rPr>
            </w:pPr>
            <w:r>
              <w:rPr>
                <w:rFonts w:asciiTheme="minorEastAsia" w:hAnsiTheme="minorEastAsia" w:cs="宋体" w:hint="eastAsia"/>
                <w:bCs/>
                <w:sz w:val="24"/>
              </w:rPr>
              <w:t>100</w:t>
            </w:r>
          </w:p>
        </w:tc>
      </w:tr>
    </w:tbl>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（三）评分流程</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裁判组组建——赛前评判培训——现场评判记录——交接记录——综合评定。</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（四）评判方法</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由于评分标准对应实操模块的故障点或操作要点，因此评分标准不</w:t>
      </w:r>
      <w:r>
        <w:rPr>
          <w:rFonts w:asciiTheme="minorEastAsia" w:hAnsiTheme="minorEastAsia" w:cs="仿宋_GB2312" w:hint="eastAsia"/>
          <w:sz w:val="30"/>
          <w:szCs w:val="30"/>
        </w:rPr>
        <w:lastRenderedPageBreak/>
        <w:t>能提前公布。但是评分标准的模式、框架、理念、要求等完全遵循世界大赛的评分标准。</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1重型车维修项目采用现场客观打分；</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2由两个裁判为一位选手的每个评分点进行打分，经算出平均后得到每个评分点的最后得分。裁判组应根据评分方案公平公正、客观地为每个竞赛者评分；</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3各模块采用百分制进行评分；</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4综合成绩等于各模块成绩乘以该模块总成绩占比后相加。</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5名次排列规则</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按总成绩由高到低排序，总成绩相同，则以三个实操项目总用时短的名次在前。</w:t>
      </w:r>
    </w:p>
    <w:p w:rsidR="00AC49F8" w:rsidRDefault="006E7EDF">
      <w:pPr>
        <w:tabs>
          <w:tab w:val="left" w:pos="1260"/>
        </w:tabs>
        <w:spacing w:line="560" w:lineRule="exact"/>
        <w:ind w:firstLineChars="200" w:firstLine="600"/>
        <w:rPr>
          <w:rFonts w:asciiTheme="minorEastAsia" w:hAnsiTheme="minorEastAsia" w:cs="华文楷体"/>
          <w:sz w:val="30"/>
          <w:szCs w:val="30"/>
        </w:rPr>
      </w:pPr>
      <w:r>
        <w:rPr>
          <w:rFonts w:asciiTheme="minorEastAsia" w:hAnsiTheme="minorEastAsia" w:cs="华文楷体" w:hint="eastAsia"/>
          <w:sz w:val="30"/>
          <w:szCs w:val="30"/>
        </w:rPr>
        <w:t>（五）评奖办法</w:t>
      </w:r>
    </w:p>
    <w:p w:rsidR="00AC49F8" w:rsidRDefault="006E7EDF">
      <w:pPr>
        <w:adjustRightInd w:val="0"/>
        <w:snapToGrid w:val="0"/>
        <w:spacing w:line="520" w:lineRule="exact"/>
        <w:ind w:firstLineChars="200" w:firstLine="600"/>
        <w:jc w:val="left"/>
        <w:rPr>
          <w:rFonts w:asciiTheme="minorEastAsia" w:hAnsiTheme="minorEastAsia" w:cs="仿宋_GB2312"/>
          <w:sz w:val="30"/>
          <w:szCs w:val="30"/>
        </w:rPr>
      </w:pPr>
      <w:r>
        <w:rPr>
          <w:rFonts w:asciiTheme="minorEastAsia" w:hAnsiTheme="minorEastAsia" w:cs="仿宋_GB2312" w:hint="eastAsia"/>
          <w:sz w:val="30"/>
          <w:szCs w:val="30"/>
        </w:rPr>
        <w:t>（1）奖项设个人一、二、三等奖。按照竞赛总成绩由大到小排序，以实际参赛选手总数为基数，一、二、三等奖获奖比例分别为10%、25%、35%（小数点后四舍五入）。</w:t>
      </w:r>
    </w:p>
    <w:p w:rsidR="00AC49F8" w:rsidRDefault="006E7EDF">
      <w:pPr>
        <w:adjustRightInd w:val="0"/>
        <w:snapToGrid w:val="0"/>
        <w:spacing w:line="520" w:lineRule="exact"/>
        <w:ind w:firstLineChars="200" w:firstLine="600"/>
        <w:jc w:val="left"/>
        <w:rPr>
          <w:rFonts w:asciiTheme="minorEastAsia" w:hAnsiTheme="minorEastAsia" w:cs="仿宋_GB2312"/>
          <w:color w:val="000000" w:themeColor="text1"/>
          <w:sz w:val="30"/>
          <w:szCs w:val="30"/>
        </w:rPr>
      </w:pPr>
      <w:r>
        <w:rPr>
          <w:rFonts w:asciiTheme="minorEastAsia" w:hAnsiTheme="minorEastAsia" w:cs="仿宋_GB2312" w:hint="eastAsia"/>
          <w:color w:val="000000" w:themeColor="text1"/>
          <w:sz w:val="30"/>
          <w:szCs w:val="30"/>
        </w:rPr>
        <w:t>（2）获得个人一等奖选手的指导教师，由主办方授予“2018年度机械行业职业教育技能大赛优秀指导教师”荣誉称号，并颁发证书。</w:t>
      </w:r>
    </w:p>
    <w:p w:rsidR="00AC49F8" w:rsidRDefault="00AC49F8">
      <w:pPr>
        <w:rPr>
          <w:sz w:val="30"/>
          <w:szCs w:val="30"/>
        </w:rPr>
      </w:pPr>
    </w:p>
    <w:p w:rsidR="00AC49F8" w:rsidRDefault="006E7EDF">
      <w:pPr>
        <w:pStyle w:val="ab"/>
        <w:rPr>
          <w:rFonts w:asciiTheme="minorEastAsia" w:eastAsiaTheme="minorEastAsia" w:hAnsiTheme="minorEastAsia"/>
          <w:b/>
          <w:sz w:val="30"/>
          <w:szCs w:val="30"/>
        </w:rPr>
      </w:pPr>
      <w:r>
        <w:rPr>
          <w:rFonts w:asciiTheme="minorEastAsia" w:eastAsiaTheme="minorEastAsia" w:hAnsiTheme="minorEastAsia" w:hint="eastAsia"/>
          <w:b/>
          <w:sz w:val="30"/>
          <w:szCs w:val="30"/>
        </w:rPr>
        <w:t>七、赛项基本要求</w:t>
      </w:r>
    </w:p>
    <w:p w:rsidR="00AC49F8" w:rsidRDefault="006E7EDF" w:rsidP="006E7EDF">
      <w:pPr>
        <w:spacing w:line="360" w:lineRule="auto"/>
        <w:ind w:firstLineChars="200" w:firstLine="602"/>
        <w:rPr>
          <w:rFonts w:asciiTheme="minorEastAsia" w:hAnsiTheme="minorEastAsia"/>
          <w:b/>
          <w:color w:val="000000"/>
          <w:sz w:val="30"/>
          <w:szCs w:val="30"/>
          <w:lang w:bidi="zh-CN"/>
        </w:rPr>
      </w:pPr>
      <w:r>
        <w:rPr>
          <w:rFonts w:asciiTheme="minorEastAsia" w:hAnsiTheme="minorEastAsia" w:cs="宋体" w:hint="eastAsia"/>
          <w:b/>
          <w:bCs/>
          <w:sz w:val="30"/>
          <w:szCs w:val="30"/>
        </w:rPr>
        <w:t>7.1技术能力要求</w:t>
      </w:r>
    </w:p>
    <w:p w:rsidR="00AC49F8" w:rsidRDefault="006E7EDF">
      <w:pPr>
        <w:spacing w:line="360" w:lineRule="auto"/>
        <w:ind w:firstLineChars="200" w:firstLine="600"/>
        <w:rPr>
          <w:rFonts w:asciiTheme="minorEastAsia" w:hAnsiTheme="minorEastAsia"/>
          <w:color w:val="000000"/>
          <w:sz w:val="30"/>
          <w:szCs w:val="30"/>
          <w:lang w:val="zh-CN" w:bidi="zh-CN"/>
        </w:rPr>
      </w:pPr>
      <w:r>
        <w:rPr>
          <w:rFonts w:asciiTheme="minorEastAsia" w:hAnsiTheme="minorEastAsia" w:hint="eastAsia"/>
          <w:color w:val="000000"/>
          <w:sz w:val="30"/>
          <w:szCs w:val="30"/>
          <w:lang w:val="zh-CN" w:bidi="zh-CN"/>
        </w:rPr>
        <w:t>参赛选手应具备下列技术能力：</w:t>
      </w:r>
    </w:p>
    <w:p w:rsidR="00AC49F8" w:rsidRDefault="006E7EDF">
      <w:pPr>
        <w:spacing w:line="360" w:lineRule="auto"/>
        <w:ind w:firstLineChars="200" w:firstLine="600"/>
        <w:rPr>
          <w:rFonts w:asciiTheme="minorEastAsia" w:hAnsiTheme="minorEastAsia"/>
          <w:color w:val="000000"/>
          <w:sz w:val="30"/>
          <w:szCs w:val="30"/>
          <w:lang w:val="zh-CN" w:bidi="zh-CN"/>
        </w:rPr>
      </w:pPr>
      <w:r>
        <w:rPr>
          <w:rFonts w:asciiTheme="minorEastAsia" w:hAnsiTheme="minorEastAsia" w:hint="eastAsia"/>
          <w:color w:val="000000"/>
          <w:sz w:val="30"/>
          <w:szCs w:val="30"/>
          <w:lang w:val="zh-CN" w:bidi="zh-CN"/>
        </w:rPr>
        <w:t>（1）能够熟练操作重型车辆的基本技能；</w:t>
      </w:r>
    </w:p>
    <w:p w:rsidR="00AC49F8" w:rsidRDefault="006E7EDF">
      <w:pPr>
        <w:spacing w:line="360" w:lineRule="auto"/>
        <w:ind w:firstLineChars="200" w:firstLine="600"/>
        <w:rPr>
          <w:rFonts w:asciiTheme="minorEastAsia" w:hAnsiTheme="minorEastAsia"/>
          <w:color w:val="000000"/>
          <w:sz w:val="30"/>
          <w:szCs w:val="30"/>
          <w:lang w:val="zh-CN" w:bidi="zh-CN"/>
        </w:rPr>
      </w:pPr>
      <w:r>
        <w:rPr>
          <w:rFonts w:asciiTheme="minorEastAsia" w:hAnsiTheme="minorEastAsia" w:hint="eastAsia"/>
          <w:color w:val="000000"/>
          <w:sz w:val="30"/>
          <w:szCs w:val="30"/>
          <w:lang w:bidi="zh-CN"/>
        </w:rPr>
        <w:t>（2）</w:t>
      </w:r>
      <w:r>
        <w:rPr>
          <w:rFonts w:asciiTheme="minorEastAsia" w:hAnsiTheme="minorEastAsia" w:hint="eastAsia"/>
          <w:color w:val="000000"/>
          <w:sz w:val="30"/>
          <w:szCs w:val="30"/>
          <w:lang w:val="zh-CN" w:bidi="zh-CN"/>
        </w:rPr>
        <w:t>能够正确使用特定的工具诊断功能、进</w:t>
      </w:r>
      <w:r>
        <w:rPr>
          <w:rFonts w:asciiTheme="minorEastAsia" w:hAnsiTheme="minorEastAsia" w:hint="eastAsia"/>
          <w:color w:val="000000"/>
          <w:sz w:val="30"/>
          <w:szCs w:val="30"/>
          <w:lang w:bidi="zh-CN"/>
        </w:rPr>
        <w:t>行</w:t>
      </w:r>
      <w:r>
        <w:rPr>
          <w:rFonts w:asciiTheme="minorEastAsia" w:hAnsiTheme="minorEastAsia" w:hint="eastAsia"/>
          <w:color w:val="000000"/>
          <w:sz w:val="30"/>
          <w:szCs w:val="30"/>
          <w:lang w:val="zh-CN" w:bidi="zh-CN"/>
        </w:rPr>
        <w:t>调整、维修或更换缺陷零件或系统、测试维修后的性能；</w:t>
      </w:r>
    </w:p>
    <w:p w:rsidR="00AC49F8" w:rsidRDefault="006E7EDF">
      <w:pPr>
        <w:spacing w:line="360" w:lineRule="auto"/>
        <w:ind w:firstLineChars="200" w:firstLine="600"/>
        <w:rPr>
          <w:rFonts w:asciiTheme="minorEastAsia" w:hAnsiTheme="minorEastAsia"/>
          <w:color w:val="000000"/>
          <w:sz w:val="30"/>
          <w:szCs w:val="30"/>
          <w:lang w:val="zh-CN" w:bidi="zh-CN"/>
        </w:rPr>
      </w:pPr>
      <w:r>
        <w:rPr>
          <w:rFonts w:asciiTheme="minorEastAsia" w:hAnsiTheme="minorEastAsia" w:hint="eastAsia"/>
          <w:color w:val="000000"/>
          <w:sz w:val="30"/>
          <w:szCs w:val="30"/>
          <w:lang w:bidi="zh-CN"/>
        </w:rPr>
        <w:t>（3）</w:t>
      </w:r>
      <w:r>
        <w:rPr>
          <w:rFonts w:asciiTheme="minorEastAsia" w:hAnsiTheme="minorEastAsia" w:hint="eastAsia"/>
          <w:color w:val="000000"/>
          <w:sz w:val="30"/>
          <w:szCs w:val="30"/>
          <w:lang w:val="zh-CN" w:bidi="zh-CN"/>
        </w:rPr>
        <w:t>能够正确解读技术手册上的指示、书写服务报告，并确保工</w:t>
      </w:r>
      <w:r>
        <w:rPr>
          <w:rFonts w:asciiTheme="minorEastAsia" w:hAnsiTheme="minorEastAsia" w:hint="eastAsia"/>
          <w:color w:val="000000"/>
          <w:sz w:val="30"/>
          <w:szCs w:val="30"/>
          <w:lang w:val="zh-CN" w:bidi="zh-CN"/>
        </w:rPr>
        <w:lastRenderedPageBreak/>
        <w:t>作满足生产商要求和法律规定；</w:t>
      </w:r>
    </w:p>
    <w:p w:rsidR="00AC49F8" w:rsidRDefault="006E7EDF">
      <w:pPr>
        <w:spacing w:line="360" w:lineRule="auto"/>
        <w:ind w:firstLineChars="200" w:firstLine="600"/>
        <w:rPr>
          <w:rFonts w:asciiTheme="minorEastAsia" w:hAnsiTheme="minorEastAsia"/>
          <w:color w:val="000000"/>
          <w:sz w:val="30"/>
          <w:szCs w:val="30"/>
          <w:lang w:val="zh-CN" w:bidi="zh-CN"/>
        </w:rPr>
      </w:pPr>
      <w:r>
        <w:rPr>
          <w:rFonts w:asciiTheme="minorEastAsia" w:hAnsiTheme="minorEastAsia" w:hint="eastAsia"/>
          <w:color w:val="000000"/>
          <w:sz w:val="30"/>
          <w:szCs w:val="30"/>
          <w:lang w:bidi="zh-CN"/>
        </w:rPr>
        <w:t>（4）</w:t>
      </w:r>
      <w:r>
        <w:rPr>
          <w:rFonts w:asciiTheme="minorEastAsia" w:hAnsiTheme="minorEastAsia" w:hint="eastAsia"/>
          <w:color w:val="000000"/>
          <w:sz w:val="30"/>
          <w:szCs w:val="30"/>
          <w:lang w:val="zh-CN" w:bidi="zh-CN"/>
        </w:rPr>
        <w:t>理解并遵守</w:t>
      </w:r>
      <w:r>
        <w:rPr>
          <w:rFonts w:asciiTheme="minorEastAsia" w:hAnsiTheme="minorEastAsia" w:hint="eastAsia"/>
          <w:sz w:val="30"/>
          <w:szCs w:val="30"/>
          <w:lang w:val="zh-CN" w:bidi="zh-CN"/>
        </w:rPr>
        <w:t>现</w:t>
      </w:r>
      <w:r>
        <w:rPr>
          <w:rFonts w:asciiTheme="minorEastAsia" w:hAnsiTheme="minorEastAsia" w:hint="eastAsia"/>
          <w:sz w:val="30"/>
          <w:szCs w:val="30"/>
          <w:lang w:bidi="zh-CN"/>
        </w:rPr>
        <w:t>行</w:t>
      </w:r>
      <w:r>
        <w:rPr>
          <w:rFonts w:asciiTheme="minorEastAsia" w:hAnsiTheme="minorEastAsia" w:hint="eastAsia"/>
          <w:color w:val="000000"/>
          <w:sz w:val="30"/>
          <w:szCs w:val="30"/>
          <w:lang w:val="zh-CN" w:bidi="zh-CN"/>
        </w:rPr>
        <w:t>安全技术法规、标准，熟悉并能正确使用各种个人防护装备，避免作业时造成的伤害危险。</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lang w:val="zh-CN"/>
        </w:rPr>
        <w:t>7.2基本知识要求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lang w:val="zh-CN"/>
        </w:rPr>
        <w:t>参赛选手应掌握的基本知识：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lang w:val="zh-CN"/>
        </w:rPr>
        <w:t>（1）重型车辆符合国际通用配置的常用种类与型号、工作原理、使用性能和主要特点；</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hint="eastAsia"/>
          <w:sz w:val="30"/>
          <w:szCs w:val="30"/>
        </w:rPr>
        <w:t>（2</w:t>
      </w:r>
      <w:r>
        <w:rPr>
          <w:rFonts w:asciiTheme="minorEastAsia" w:hAnsiTheme="minorEastAsia" w:cs="仿宋_GB2312" w:hint="eastAsia"/>
          <w:sz w:val="30"/>
          <w:szCs w:val="30"/>
        </w:rPr>
        <w:t>）重型车辆发动机系统、液压系统、电气与电子系统、加热冷却和通风系统的工作原理、使用性能以及零部件的精密测量、故障诊断、维修维护与更换；</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（3）重型车辆正确的驾驶和操作方法；</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（4）测量诊断和维修维护常用工具和专用工具的使用方法；</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（5）相关安全知识</w:t>
      </w:r>
      <w:bookmarkStart w:id="0" w:name="_GoBack"/>
      <w:bookmarkEnd w:id="0"/>
      <w:r>
        <w:rPr>
          <w:rFonts w:asciiTheme="minorEastAsia" w:hAnsiTheme="minorEastAsia" w:cs="仿宋_GB2312" w:hint="eastAsia"/>
          <w:sz w:val="30"/>
          <w:szCs w:val="30"/>
        </w:rPr>
        <w:t>。</w:t>
      </w:r>
    </w:p>
    <w:p w:rsidR="00AC49F8" w:rsidRDefault="006E7EDF" w:rsidP="006E7EDF">
      <w:pPr>
        <w:spacing w:line="360" w:lineRule="auto"/>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t>7.3技术专家组</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技术专家组由大赛组委会遴选确认，竞赛的技术工作由技术专家组负责，专家组长承担裁判长工作职责，专家组成员可承担副裁判长工作职责，协助裁判长做好安全监督、数据录入、竞赛保密等技术工作。技术专家组对于竞赛的所有技术问题具有最终解释权和决定权。</w:t>
      </w:r>
    </w:p>
    <w:p w:rsidR="00AC49F8" w:rsidRDefault="006E7EDF" w:rsidP="006E7EDF">
      <w:pPr>
        <w:spacing w:line="360" w:lineRule="auto"/>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t>7.4裁判组</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裁判组在裁判长带领下，负责各项赛务工作，主要包括竞赛选手的检录，全过程竞赛的执裁，竞赛场地和设备的检验等工作；裁判组设裁判长1名，分项裁判长4名，裁判员若干名。裁判员由大赛组委会确定。</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裁判组在裁判长带领下，负责比赛各环节的技术工作。裁判组接受</w:t>
      </w:r>
      <w:r>
        <w:rPr>
          <w:rFonts w:asciiTheme="minorEastAsia" w:hAnsiTheme="minorEastAsia" w:cs="仿宋_GB2312" w:hint="eastAsia"/>
          <w:sz w:val="30"/>
          <w:szCs w:val="30"/>
        </w:rPr>
        <w:lastRenderedPageBreak/>
        <w:t>大赛组委会技术工作委员会的业务指导。裁判人员在比赛过程中按要求独立行使权力，落实各项技术要求，发挥引领作用，并接受各方监督。</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裁判人员必须具备以下条件：</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（1）热爱祖国，遵纪守法，诚实守信，具有良好的职业道德，身体健康；</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（2）具有本专业技师以上职业资格或中级职称以上专业技术职务，且在行业具有一定的影响力；</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（3）具有团队合作、秉公执裁等基本素养，熟知并遵守竞赛规则、技术工作文件和其它相关大赛文件。</w:t>
      </w:r>
    </w:p>
    <w:p w:rsidR="00AC49F8" w:rsidRDefault="006E7EDF" w:rsidP="006E7EDF">
      <w:pPr>
        <w:spacing w:line="360" w:lineRule="auto"/>
        <w:ind w:firstLineChars="200" w:firstLine="602"/>
        <w:rPr>
          <w:rFonts w:asciiTheme="minorEastAsia" w:hAnsiTheme="minorEastAsia" w:cs="仿宋_GB2312"/>
          <w:b/>
          <w:sz w:val="30"/>
          <w:szCs w:val="30"/>
        </w:rPr>
      </w:pPr>
      <w:r>
        <w:rPr>
          <w:rFonts w:asciiTheme="minorEastAsia" w:hAnsiTheme="minorEastAsia" w:cs="仿宋_GB2312" w:hint="eastAsia"/>
          <w:b/>
          <w:sz w:val="30"/>
          <w:szCs w:val="30"/>
        </w:rPr>
        <w:t>7.5选手</w:t>
      </w:r>
    </w:p>
    <w:p w:rsidR="00AC49F8" w:rsidRDefault="006E7EDF">
      <w:pPr>
        <w:spacing w:line="360" w:lineRule="auto"/>
        <w:ind w:firstLineChars="200" w:firstLine="600"/>
        <w:rPr>
          <w:rFonts w:asciiTheme="minorEastAsia" w:hAnsiTheme="minorEastAsia" w:cs="仿宋_GB2312"/>
          <w:color w:val="000000" w:themeColor="text1"/>
          <w:sz w:val="30"/>
          <w:szCs w:val="30"/>
        </w:rPr>
      </w:pPr>
      <w:r>
        <w:rPr>
          <w:rFonts w:asciiTheme="minorEastAsia" w:hAnsiTheme="minorEastAsia" w:cs="仿宋_GB2312" w:hint="eastAsia"/>
          <w:color w:val="000000" w:themeColor="text1"/>
          <w:sz w:val="30"/>
          <w:szCs w:val="30"/>
        </w:rPr>
        <w:t>本次大赛为邀请赛，参赛选手以全国应用类本科、高职、技师等院校为单位组队参赛。每个参赛单位限报参赛选手2人。领队1人，辅导教师1人。</w:t>
      </w:r>
    </w:p>
    <w:p w:rsidR="00AC49F8" w:rsidRDefault="006E7EDF">
      <w:pPr>
        <w:spacing w:line="360" w:lineRule="auto"/>
        <w:ind w:firstLineChars="200" w:firstLine="600"/>
        <w:rPr>
          <w:rFonts w:asciiTheme="minorEastAsia" w:hAnsiTheme="minorEastAsia" w:cs="仿宋_GB2312"/>
          <w:sz w:val="30"/>
          <w:szCs w:val="30"/>
        </w:rPr>
      </w:pPr>
      <w:r>
        <w:rPr>
          <w:rFonts w:asciiTheme="minorEastAsia" w:hAnsiTheme="minorEastAsia" w:cs="仿宋_GB2312" w:hint="eastAsia"/>
          <w:sz w:val="30"/>
          <w:szCs w:val="30"/>
        </w:rPr>
        <w:t>选手须为参赛院校全日制正式学籍的在校学生，要求思想品德优秀、身体健康，具备重型车维修的扎实理论基础和较高的技能水平。</w:t>
      </w:r>
    </w:p>
    <w:p w:rsidR="00AC49F8" w:rsidRDefault="00AC49F8">
      <w:pPr>
        <w:rPr>
          <w:sz w:val="30"/>
          <w:szCs w:val="30"/>
        </w:rPr>
      </w:pPr>
    </w:p>
    <w:p w:rsidR="00AC49F8" w:rsidRDefault="006E7EDF">
      <w:pPr>
        <w:spacing w:line="360" w:lineRule="auto"/>
        <w:rPr>
          <w:rFonts w:asciiTheme="minorEastAsia" w:hAnsiTheme="minorEastAsia"/>
          <w:b/>
          <w:color w:val="000000"/>
          <w:sz w:val="30"/>
          <w:szCs w:val="30"/>
          <w:lang w:val="zh-CN" w:bidi="zh-CN"/>
        </w:rPr>
      </w:pPr>
      <w:r>
        <w:rPr>
          <w:rFonts w:asciiTheme="minorEastAsia" w:hAnsiTheme="minorEastAsia" w:hint="eastAsia"/>
          <w:b/>
          <w:color w:val="000000"/>
          <w:sz w:val="30"/>
          <w:szCs w:val="30"/>
          <w:lang w:val="zh-CN" w:bidi="zh-CN"/>
        </w:rPr>
        <w:t>八、竞赛规则</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8.1熟悉场地</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赛项比赛前一天下午安排参赛队熟悉比赛场地，召开领队会议，宣布竞赛纪律和有关规定。</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8.2 裁判员纪律和要求：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（1）恪守职业操守，保证公平、公正评判；</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（2）服从裁判长指挥，服从裁判组决议；</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lastRenderedPageBreak/>
        <w:t>（3）对于有争议的评判项目，应在不影响比赛进行的前提下，在裁判工作室内向裁判长说明，并根据裁判长的确定方式处理争议。不得对比赛产生干扰和影响；</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（4）完成评分后，裁判组成员需在组长填写的评分表上签字。</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8.3选手参赛纪律和要求：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（1）遵从赛场各项安全规定，禁止使用手机、禁止吸烟，禁止拍照、摄像；</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（2）遵守大赛的作息时间，不得迟到、早退，否则按照弃权处理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（3）未经允许，不得进入赛场区域，不准操作非选手操作设备；</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（4）选手比赛期间应统一着装，佩带选手号码，并按照比赛要求佩戴相应个人防护用品；</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（5）参赛选手不得将赛场提供的工具、材料等物品带出赛场；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（6）选手独立完成自己的比赛，在比赛中如有问题，应询问赛场组委会工作人员或当值裁判员，不能与其他选手、非当值裁判员、观摩人员交流、沟通，一旦发现舞弊行为，组委会有权终止比赛；</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（7）参赛选手对选拔赛过程安排或选拔赛结果有异议时，可以通过领队向专家组长、上级领导反映，不得扰乱赛场秩序。对于违反赛场纪律、扰乱赛场秩序者将视其情节予其处理，或直接取消参赛资格；</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（8）参赛选手在竞赛期间可饮水、上洗手间，但其耗时一律计入竞赛时间。</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（9）竞赛期间，参赛选手应爱护赛场设备，不得人为损坏设备。</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（10）竞赛期间，参赛选手遇到问题应向监考裁判举手示意，由监考裁判负责处理。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lastRenderedPageBreak/>
        <w:t>（11）发出结束竞赛的时间信号后，参赛选手应立即停止操作，依次有序地离开赛场。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（12）遇到火灾、火警或其它紧急情况，须遵从工作人员指引，通过最近的无障碍的安全出口迅速撤离至安全的集合位置，并在该区域等待工作人员的指引。</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8.4文明参赛要求</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（1）竞赛所用的设备由大赛执委会统一提供，各参赛队可以根据需要选择使用现场提供的设备、仪器、工具。</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（2）参赛选手在比赛开始前30分钟前到达指定地点检录，接受工作人员的身份、资格和证件检查。竞赛计时开始时，选手未到的视为自动放弃。</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（3）比赛用仪器设备、赛位由抽签确定，不得擅自变更、调整。</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（4）选手在竞赛过程中不得擅自离开赛场，如有特殊情况，须经裁判同意。选手休息、饮水、上洗手间等，不安排专门用时，统一计在竞赛时间内。竞赛计时以赛场设置的时钟为准。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（5）竞赛期间，选手不得将手机等通信工具带入赛场。非同组选手之间不得以任何方式传递信息，如传递纸条，用手势表达，使用暗语等。</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（6）赛场内禁止喧哗，不得有影响其他选手完成工作任务的行为。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（7）爱护赛场提供的器材，不得移动赛场内台桌、设备和其他物品的定置，不得故意损坏设备和仪器；比赛过程中，参赛选手须严格遵守相关操作规程，确保人身安全及设备，并接受裁判员的监督和警示。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（8）比赛过程中，不得与其他选手讨论，不得旁窥其他选手的操</w:t>
      </w:r>
      <w:r>
        <w:rPr>
          <w:rFonts w:asciiTheme="minorEastAsia" w:hAnsiTheme="minorEastAsia" w:hint="eastAsia"/>
          <w:sz w:val="30"/>
          <w:szCs w:val="30"/>
        </w:rPr>
        <w:lastRenderedPageBreak/>
        <w:t>作。</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（9）有事应先举手示意与裁判人员协商，尊重裁判人员的意见。</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（10）参赛选手须在赛位的计算机上规定的文件夹内存储比赛文档。</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11）比赛过程中，选手因个人误操作造成人身安全事故和设备故障时，裁判长有权中止该队比赛；如非选手个人原因出现设备故障而无法比赛，由裁判长做出调整(调换到备份赛位或调整至最后一场次参加比赛)；如裁判长确定设备故障可由技术支持人员排除故障后继续比赛，排除故障时间不计入比赛用时。</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（12）参赛队需提前结束竞赛，应举手向裁判员示意，由裁判员记录比赛结束时间。参赛队结束比赛后不得再进行任何操作。</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（13）选手须按照要求提交比赛结果，配合裁判做好赛场情况记录，并与裁判一起签字确认，不得拒签。</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（14）竞赛结束后选手应先到指定地点，待工作人员宣布竞赛结束，方可离开。</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（15）比赛过程中，选手如有相关内容不能自行完成，可以提出弃权，由技术保障人员帮助完成。弃权部分不得分。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（16）不乱摆放工具，不乱丢杂物，完成工作任务后应清洁赛位，工具，线头、废弃物品及工具等不得遗留在赛位上。</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（17）文明用语，尊重裁判和其他选手。</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（18）任何人不得以任何方式暗示、指导、帮助参赛选手，违者视情节轻重给予处罚。</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（19）比赛过程中，除参加当场次比赛的选手、执行裁判员、现场</w:t>
      </w:r>
      <w:r>
        <w:rPr>
          <w:rFonts w:asciiTheme="minorEastAsia" w:hAnsiTheme="minorEastAsia" w:hint="eastAsia"/>
          <w:sz w:val="30"/>
          <w:szCs w:val="30"/>
        </w:rPr>
        <w:lastRenderedPageBreak/>
        <w:t>工作人员和经批准的人员外，其他人员一律不得进入比赛现场；比赛结束后，参赛人员应根据指令及时退出比赛现场。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（20）裁判长在比赛结束前15分钟提醒选手，裁判长发布比赛结束指令后所有参赛队应立即停止操作，按要求清理赛位，不得以任何理由拖延。对不听劝阻、无理取闹者追究相应责任，并通报批评。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（21）参赛选手须经现场裁判员检查许可后方能离开赛场。选手不得将竞赛任务书、图纸、草稿纸和工具等与比赛有关的物品带离赛场。</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（22）参赛队需按照竞赛要求提交竞赛结果，裁判员与参赛选手一起签字确认。</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8.5成绩评定及公布</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8.5.1组织分工</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在赛项执委会的领导下成立由检录组、裁判组和仲裁组组成的成绩管理组织机构。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（1）检录工作人员负责对参赛队伍（选手）进行点名登记、身份核对等工作。检录工作由赛项承办院校工作人员承担。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（2）裁判组实行“裁判长负责制”。裁判组设裁判长1名，全面负责赛项的裁判管理工作并处理比赛中出现的争议问题。</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裁判员根据比赛需要分为加密裁判、现场裁判和评分裁判。加密裁判负责组织参赛队伍（选手）抽签，对参赛队信息、抽签代码等进行加密，加密裁判不参与评分工作。现场裁判按规定做好赛场记录，维护赛场纪律，评定参赛队的现场得分。评分裁判负责对参赛队伍（选手）的比赛任务完成、比赛表现按赛项评分标准进行评定。</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（4）仲裁组负责接受由参赛队领队提出的仲裁申诉，组织复议并</w:t>
      </w:r>
      <w:r>
        <w:rPr>
          <w:rFonts w:asciiTheme="minorEastAsia" w:hAnsiTheme="minorEastAsia" w:hint="eastAsia"/>
          <w:sz w:val="30"/>
          <w:szCs w:val="30"/>
        </w:rPr>
        <w:lastRenderedPageBreak/>
        <w:t>公布复议结果。</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8.5.2成绩评分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（1）现场评分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现场裁判依据现场打分表，对参赛队的操作规范、现场表现等进行评分。评分结果由参赛选手、裁判员、裁判长签字确认。</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（2）过程评分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根据参赛选手在分步操作过程中的规范性、合理性以及完成质量等，评分裁判依据评分标准按步给分。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（3）抽检复核</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为保障成绩统计的准确性，执委会对赛项总成绩进行抽检复核。错误率超过5%的，则认定为非小概率事件，裁判组需对所有成绩进行复核。</w:t>
      </w:r>
    </w:p>
    <w:p w:rsidR="00AC49F8" w:rsidRDefault="00AC49F8">
      <w:pPr>
        <w:spacing w:line="360" w:lineRule="auto"/>
        <w:rPr>
          <w:rFonts w:asciiTheme="minorEastAsia" w:hAnsiTheme="minorEastAsia"/>
          <w:b/>
          <w:color w:val="000000"/>
          <w:sz w:val="30"/>
          <w:szCs w:val="30"/>
          <w:lang w:val="zh-CN" w:bidi="zh-CN"/>
        </w:rPr>
      </w:pPr>
    </w:p>
    <w:p w:rsidR="00AC49F8" w:rsidRDefault="006E7EDF">
      <w:pPr>
        <w:spacing w:before="240" w:after="60"/>
        <w:jc w:val="left"/>
        <w:outlineLvl w:val="0"/>
        <w:rPr>
          <w:rFonts w:asciiTheme="minorEastAsia" w:hAnsiTheme="minorEastAsia" w:cs="宋体"/>
          <w:b/>
          <w:bCs/>
          <w:sz w:val="30"/>
          <w:szCs w:val="30"/>
        </w:rPr>
      </w:pPr>
      <w:r>
        <w:rPr>
          <w:rFonts w:asciiTheme="minorEastAsia" w:hAnsiTheme="minorEastAsia" w:cs="宋体" w:hint="eastAsia"/>
          <w:b/>
          <w:bCs/>
          <w:sz w:val="30"/>
          <w:szCs w:val="30"/>
        </w:rPr>
        <w:t>九. 竞赛的基础设施</w:t>
      </w:r>
    </w:p>
    <w:p w:rsidR="00AC49F8" w:rsidRDefault="006E7EDF" w:rsidP="006E7EDF">
      <w:pPr>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9.1竞赛场地</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9.1.1场地布置要求</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（1）比赛场地的地面应有地坪漆，作业工位有醒目的标识线；</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（2）比赛场地应采光良好，有玻璃窗，能保证白天进行正常的比赛；</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（3）比赛场地应安装足够的节能灯，能保证在傍晚或光线暗时也能进行正常的比赛；每个比赛工位应配备照明灯或电筒。</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（4）发动机故障诊断与排除、重型车整车电气故障诊断与排除比赛场地应安装尾气抽排系统，提供稳定的电、气源；</w:t>
      </w:r>
      <w:r>
        <w:rPr>
          <w:rFonts w:asciiTheme="minorEastAsia" w:hAnsiTheme="minorEastAsia" w:cs="宋体"/>
          <w:bCs/>
          <w:sz w:val="30"/>
          <w:szCs w:val="30"/>
        </w:rPr>
        <w:t xml:space="preserve"> </w:t>
      </w:r>
    </w:p>
    <w:p w:rsidR="00AC49F8" w:rsidRDefault="006E7EDF">
      <w:pPr>
        <w:spacing w:line="360" w:lineRule="auto"/>
        <w:ind w:firstLineChars="200" w:firstLine="600"/>
        <w:rPr>
          <w:rFonts w:asciiTheme="minorEastAsia" w:hAnsiTheme="minorEastAsia" w:cs="宋体"/>
          <w:bCs/>
          <w:color w:val="FF0000"/>
          <w:sz w:val="30"/>
          <w:szCs w:val="30"/>
        </w:rPr>
      </w:pPr>
      <w:r>
        <w:rPr>
          <w:rFonts w:asciiTheme="minorEastAsia" w:hAnsiTheme="minorEastAsia" w:cs="宋体" w:hint="eastAsia"/>
          <w:bCs/>
          <w:sz w:val="30"/>
          <w:szCs w:val="30"/>
        </w:rPr>
        <w:lastRenderedPageBreak/>
        <w:t>（5）每个赛项设置最少2个比赛工位，1个备用工位；整车电器故障诊断与排除赛项</w:t>
      </w:r>
      <w:r>
        <w:rPr>
          <w:rFonts w:asciiTheme="minorEastAsia" w:hAnsiTheme="minorEastAsia" w:cs="宋体" w:hint="eastAsia"/>
          <w:bCs/>
          <w:color w:val="000000" w:themeColor="text1"/>
          <w:sz w:val="30"/>
          <w:szCs w:val="30"/>
        </w:rPr>
        <w:t>建议工位72㎡（6*12），其余赛项每个工位占地面积48㎡（6*8）；具体情况根据承办方实际场地情况确定。</w:t>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t>9.1.2场地消防和逃生要求</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（1）比赛场地内必须悬挂“紧急情况安全疏散图”，并有醒目的“安全出口”指示牌；</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（2）比赛场地内应留有至少1.5宽米的“安全疏散通道”，地面画有清楚的“安全通道标识线”；</w:t>
      </w:r>
    </w:p>
    <w:p w:rsidR="00AC49F8" w:rsidRDefault="006E7EDF">
      <w:pPr>
        <w:spacing w:line="360" w:lineRule="auto"/>
        <w:ind w:firstLineChars="200" w:firstLine="600"/>
        <w:rPr>
          <w:rFonts w:asciiTheme="minorEastAsia" w:hAnsiTheme="minorEastAsia" w:cs="宋体"/>
          <w:bCs/>
          <w:sz w:val="30"/>
          <w:szCs w:val="30"/>
        </w:rPr>
      </w:pPr>
      <w:r>
        <w:rPr>
          <w:rFonts w:asciiTheme="minorEastAsia" w:hAnsiTheme="minorEastAsia" w:cs="宋体" w:hint="eastAsia"/>
          <w:bCs/>
          <w:sz w:val="30"/>
          <w:szCs w:val="30"/>
        </w:rPr>
        <w:t>（3）比赛场地内必须配备足够的“灭火器”，保证每一个比赛工位有一个灭火器。</w:t>
      </w:r>
    </w:p>
    <w:p w:rsidR="00AC49F8" w:rsidRDefault="006E7EDF">
      <w:pPr>
        <w:spacing w:before="240" w:after="60"/>
        <w:jc w:val="left"/>
        <w:outlineLvl w:val="0"/>
        <w:rPr>
          <w:rFonts w:asciiTheme="minorEastAsia" w:hAnsiTheme="minorEastAsia" w:cs="Times New Roman"/>
          <w:b/>
          <w:sz w:val="30"/>
          <w:szCs w:val="30"/>
        </w:rPr>
      </w:pPr>
      <w:r>
        <w:rPr>
          <w:rFonts w:asciiTheme="minorEastAsia" w:hAnsiTheme="minorEastAsia" w:cs="Times New Roman" w:hint="eastAsia"/>
          <w:b/>
          <w:sz w:val="30"/>
          <w:szCs w:val="30"/>
        </w:rPr>
        <w:t>十.赛场安全</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竞赛的安全目标——零事故</w:t>
      </w:r>
    </w:p>
    <w:p w:rsidR="00AC49F8" w:rsidRDefault="006E7EDF" w:rsidP="006E7EDF">
      <w:pPr>
        <w:ind w:firstLineChars="200" w:firstLine="602"/>
        <w:rPr>
          <w:rFonts w:asciiTheme="minorEastAsia" w:hAnsiTheme="minorEastAsia"/>
          <w:b/>
          <w:sz w:val="30"/>
          <w:szCs w:val="30"/>
        </w:rPr>
      </w:pPr>
      <w:r>
        <w:rPr>
          <w:rFonts w:asciiTheme="minorEastAsia" w:hAnsiTheme="minorEastAsia" w:hint="eastAsia"/>
          <w:b/>
          <w:sz w:val="30"/>
          <w:szCs w:val="30"/>
        </w:rPr>
        <w:t>10.1 选手自备</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选手必须按照规定穿戴防护装备，自备劳保鞋、工装、帽子等。</w:t>
      </w:r>
      <w:r>
        <w:rPr>
          <w:rFonts w:asciiTheme="minorEastAsia" w:hAnsiTheme="minorEastAsia"/>
          <w:noProof/>
          <w:sz w:val="30"/>
          <w:szCs w:val="30"/>
        </w:rPr>
        <w:drawing>
          <wp:inline distT="0" distB="0" distL="114300" distR="114300">
            <wp:extent cx="6015990" cy="3072765"/>
            <wp:effectExtent l="19050" t="0" r="381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6" cstate="print"/>
                    <a:stretch>
                      <a:fillRect/>
                    </a:stretch>
                  </pic:blipFill>
                  <pic:spPr>
                    <a:xfrm>
                      <a:off x="0" y="0"/>
                      <a:ext cx="6022713" cy="3076488"/>
                    </a:xfrm>
                    <a:prstGeom prst="rect">
                      <a:avLst/>
                    </a:prstGeom>
                    <a:noFill/>
                    <a:ln w="9525">
                      <a:noFill/>
                    </a:ln>
                  </pic:spPr>
                </pic:pic>
              </a:graphicData>
            </a:graphic>
          </wp:inline>
        </w:drawing>
      </w:r>
    </w:p>
    <w:p w:rsidR="00AC49F8" w:rsidRDefault="006E7EDF" w:rsidP="006E7EDF">
      <w:pPr>
        <w:spacing w:line="360" w:lineRule="auto"/>
        <w:ind w:firstLineChars="200" w:firstLine="602"/>
        <w:rPr>
          <w:rFonts w:asciiTheme="minorEastAsia" w:hAnsiTheme="minorEastAsia" w:cs="宋体"/>
          <w:b/>
          <w:bCs/>
          <w:sz w:val="30"/>
          <w:szCs w:val="30"/>
        </w:rPr>
      </w:pPr>
      <w:r>
        <w:rPr>
          <w:rFonts w:asciiTheme="minorEastAsia" w:hAnsiTheme="minorEastAsia" w:cs="宋体" w:hint="eastAsia"/>
          <w:b/>
          <w:bCs/>
          <w:sz w:val="30"/>
          <w:szCs w:val="30"/>
        </w:rPr>
        <w:lastRenderedPageBreak/>
        <w:t>10.2选手禁止携带易燃易爆物品</w:t>
      </w:r>
    </w:p>
    <w:tbl>
      <w:tblPr>
        <w:tblStyle w:val="af"/>
        <w:tblW w:w="9343" w:type="dxa"/>
        <w:jc w:val="center"/>
        <w:tblLayout w:type="fixed"/>
        <w:tblLook w:val="04A0"/>
      </w:tblPr>
      <w:tblGrid>
        <w:gridCol w:w="3114"/>
        <w:gridCol w:w="3114"/>
        <w:gridCol w:w="3115"/>
      </w:tblGrid>
      <w:tr w:rsidR="00AC49F8">
        <w:trPr>
          <w:trHeight w:val="534"/>
          <w:jc w:val="center"/>
        </w:trPr>
        <w:tc>
          <w:tcPr>
            <w:tcW w:w="3114" w:type="dxa"/>
            <w:shd w:val="clear" w:color="auto" w:fill="8496B0" w:themeFill="text2" w:themeFillTint="99"/>
            <w:vAlign w:val="center"/>
          </w:tcPr>
          <w:p w:rsidR="00AC49F8" w:rsidRDefault="006E7EDF">
            <w:pPr>
              <w:jc w:val="center"/>
              <w:rPr>
                <w:rFonts w:asciiTheme="minorEastAsia" w:hAnsiTheme="minorEastAsia" w:cs="仿宋"/>
                <w:b/>
                <w:bCs/>
                <w:sz w:val="24"/>
              </w:rPr>
            </w:pPr>
            <w:r>
              <w:rPr>
                <w:rFonts w:asciiTheme="minorEastAsia" w:hAnsiTheme="minorEastAsia" w:cs="仿宋" w:hint="eastAsia"/>
                <w:b/>
                <w:bCs/>
                <w:sz w:val="24"/>
              </w:rPr>
              <w:t>有害物品</w:t>
            </w:r>
          </w:p>
        </w:tc>
        <w:tc>
          <w:tcPr>
            <w:tcW w:w="3114" w:type="dxa"/>
            <w:shd w:val="clear" w:color="auto" w:fill="8496B0" w:themeFill="text2" w:themeFillTint="99"/>
            <w:vAlign w:val="center"/>
          </w:tcPr>
          <w:p w:rsidR="00AC49F8" w:rsidRDefault="006E7EDF">
            <w:pPr>
              <w:jc w:val="center"/>
              <w:rPr>
                <w:rFonts w:asciiTheme="minorEastAsia" w:hAnsiTheme="minorEastAsia" w:cs="仿宋"/>
                <w:b/>
                <w:bCs/>
                <w:sz w:val="24"/>
              </w:rPr>
            </w:pPr>
            <w:r>
              <w:rPr>
                <w:rFonts w:asciiTheme="minorEastAsia" w:hAnsiTheme="minorEastAsia" w:cs="仿宋" w:hint="eastAsia"/>
                <w:b/>
                <w:bCs/>
                <w:sz w:val="24"/>
              </w:rPr>
              <w:t>图示</w:t>
            </w:r>
          </w:p>
        </w:tc>
        <w:tc>
          <w:tcPr>
            <w:tcW w:w="3115" w:type="dxa"/>
            <w:shd w:val="clear" w:color="auto" w:fill="8496B0" w:themeFill="text2" w:themeFillTint="99"/>
            <w:vAlign w:val="center"/>
          </w:tcPr>
          <w:p w:rsidR="00AC49F8" w:rsidRDefault="006E7EDF">
            <w:pPr>
              <w:jc w:val="center"/>
              <w:rPr>
                <w:rFonts w:asciiTheme="minorEastAsia" w:hAnsiTheme="minorEastAsia" w:cs="仿宋"/>
                <w:b/>
                <w:bCs/>
                <w:sz w:val="24"/>
              </w:rPr>
            </w:pPr>
            <w:r>
              <w:rPr>
                <w:rFonts w:asciiTheme="minorEastAsia" w:hAnsiTheme="minorEastAsia" w:cs="仿宋" w:hint="eastAsia"/>
                <w:b/>
                <w:bCs/>
                <w:sz w:val="24"/>
              </w:rPr>
              <w:t>说明</w:t>
            </w:r>
          </w:p>
        </w:tc>
      </w:tr>
      <w:tr w:rsidR="00AC49F8">
        <w:trPr>
          <w:trHeight w:val="363"/>
          <w:jc w:val="center"/>
        </w:trPr>
        <w:tc>
          <w:tcPr>
            <w:tcW w:w="3114" w:type="dxa"/>
          </w:tcPr>
          <w:p w:rsidR="00AC49F8" w:rsidRDefault="00AC49F8">
            <w:pPr>
              <w:jc w:val="center"/>
              <w:rPr>
                <w:rFonts w:asciiTheme="minorEastAsia" w:hAnsiTheme="minorEastAsia" w:cs="仿宋"/>
                <w:sz w:val="24"/>
              </w:rPr>
            </w:pPr>
          </w:p>
          <w:p w:rsidR="00AC49F8" w:rsidRDefault="006E7EDF">
            <w:pPr>
              <w:jc w:val="center"/>
              <w:rPr>
                <w:rFonts w:asciiTheme="minorEastAsia" w:hAnsiTheme="minorEastAsia" w:cs="仿宋"/>
                <w:sz w:val="24"/>
              </w:rPr>
            </w:pPr>
            <w:r>
              <w:rPr>
                <w:rFonts w:asciiTheme="minorEastAsia" w:hAnsiTheme="minorEastAsia" w:cs="仿宋" w:hint="eastAsia"/>
                <w:sz w:val="24"/>
              </w:rPr>
              <w:t>防锈清洗剂</w:t>
            </w:r>
          </w:p>
          <w:p w:rsidR="00AC49F8" w:rsidRDefault="00AC49F8">
            <w:pPr>
              <w:jc w:val="center"/>
              <w:rPr>
                <w:rFonts w:asciiTheme="minorEastAsia" w:hAnsiTheme="minorEastAsia" w:cs="仿宋"/>
                <w:sz w:val="24"/>
              </w:rPr>
            </w:pPr>
          </w:p>
        </w:tc>
        <w:tc>
          <w:tcPr>
            <w:tcW w:w="3114" w:type="dxa"/>
          </w:tcPr>
          <w:p w:rsidR="00AC49F8" w:rsidRDefault="006E7EDF">
            <w:pPr>
              <w:jc w:val="center"/>
              <w:rPr>
                <w:rFonts w:asciiTheme="minorEastAsia" w:hAnsiTheme="minorEastAsia" w:cs="仿宋"/>
                <w:sz w:val="24"/>
              </w:rPr>
            </w:pPr>
            <w:r>
              <w:rPr>
                <w:rFonts w:asciiTheme="minorEastAsia" w:hAnsiTheme="minorEastAsia"/>
                <w:noProof/>
                <w:sz w:val="24"/>
              </w:rPr>
              <w:drawing>
                <wp:inline distT="0" distB="0" distL="114300" distR="114300">
                  <wp:extent cx="647700" cy="685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647700" cy="685800"/>
                          </a:xfrm>
                          <a:prstGeom prst="rect">
                            <a:avLst/>
                          </a:prstGeom>
                          <a:noFill/>
                          <a:ln w="9525">
                            <a:noFill/>
                          </a:ln>
                        </pic:spPr>
                      </pic:pic>
                    </a:graphicData>
                  </a:graphic>
                </wp:inline>
              </w:drawing>
            </w:r>
          </w:p>
        </w:tc>
        <w:tc>
          <w:tcPr>
            <w:tcW w:w="3115" w:type="dxa"/>
          </w:tcPr>
          <w:p w:rsidR="00AC49F8" w:rsidRDefault="006E7EDF">
            <w:pPr>
              <w:rPr>
                <w:rFonts w:asciiTheme="minorEastAsia" w:hAnsiTheme="minorEastAsia" w:cs="仿宋"/>
                <w:sz w:val="24"/>
              </w:rPr>
            </w:pPr>
            <w:r>
              <w:rPr>
                <w:rFonts w:asciiTheme="minorEastAsia" w:hAnsiTheme="minorEastAsia" w:hint="eastAsia"/>
                <w:sz w:val="24"/>
              </w:rPr>
              <w:t xml:space="preserve">禁止携带 </w:t>
            </w:r>
            <w:r>
              <w:rPr>
                <w:rFonts w:asciiTheme="minorEastAsia" w:hAnsiTheme="minorEastAsia"/>
                <w:noProof/>
                <w:sz w:val="24"/>
              </w:rPr>
              <w:drawing>
                <wp:inline distT="0" distB="0" distL="114300" distR="114300">
                  <wp:extent cx="635000" cy="571500"/>
                  <wp:effectExtent l="0" t="0" r="1270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cstate="print"/>
                          <a:srcRect l="56989"/>
                          <a:stretch>
                            <a:fillRect/>
                          </a:stretch>
                        </pic:blipFill>
                        <pic:spPr>
                          <a:xfrm>
                            <a:off x="0" y="0"/>
                            <a:ext cx="635000" cy="571500"/>
                          </a:xfrm>
                          <a:prstGeom prst="rect">
                            <a:avLst/>
                          </a:prstGeom>
                          <a:noFill/>
                          <a:ln w="9525">
                            <a:noFill/>
                          </a:ln>
                        </pic:spPr>
                      </pic:pic>
                    </a:graphicData>
                  </a:graphic>
                </wp:inline>
              </w:drawing>
            </w:r>
          </w:p>
        </w:tc>
      </w:tr>
      <w:tr w:rsidR="00AC49F8">
        <w:trPr>
          <w:trHeight w:val="542"/>
          <w:jc w:val="center"/>
        </w:trPr>
        <w:tc>
          <w:tcPr>
            <w:tcW w:w="3114" w:type="dxa"/>
          </w:tcPr>
          <w:p w:rsidR="00AC49F8" w:rsidRDefault="00AC49F8">
            <w:pPr>
              <w:jc w:val="center"/>
              <w:rPr>
                <w:rFonts w:asciiTheme="minorEastAsia" w:hAnsiTheme="minorEastAsia" w:cs="仿宋"/>
                <w:sz w:val="24"/>
              </w:rPr>
            </w:pPr>
          </w:p>
          <w:p w:rsidR="00AC49F8" w:rsidRDefault="006E7EDF">
            <w:pPr>
              <w:jc w:val="center"/>
              <w:rPr>
                <w:rFonts w:asciiTheme="minorEastAsia" w:hAnsiTheme="minorEastAsia" w:cs="仿宋"/>
                <w:sz w:val="24"/>
              </w:rPr>
            </w:pPr>
            <w:r>
              <w:rPr>
                <w:rFonts w:asciiTheme="minorEastAsia" w:hAnsiTheme="minorEastAsia" w:cs="仿宋" w:hint="eastAsia"/>
                <w:sz w:val="24"/>
              </w:rPr>
              <w:t>酒精</w:t>
            </w:r>
          </w:p>
        </w:tc>
        <w:tc>
          <w:tcPr>
            <w:tcW w:w="3114" w:type="dxa"/>
          </w:tcPr>
          <w:p w:rsidR="00AC49F8" w:rsidRDefault="006E7EDF">
            <w:pPr>
              <w:jc w:val="center"/>
              <w:rPr>
                <w:rFonts w:asciiTheme="minorEastAsia" w:hAnsiTheme="minorEastAsia" w:cs="仿宋"/>
                <w:sz w:val="24"/>
              </w:rPr>
            </w:pPr>
            <w:r>
              <w:rPr>
                <w:rFonts w:asciiTheme="minorEastAsia" w:hAnsiTheme="minorEastAsia"/>
                <w:noProof/>
                <w:sz w:val="24"/>
              </w:rPr>
              <w:drawing>
                <wp:inline distT="0" distB="0" distL="114300" distR="114300">
                  <wp:extent cx="540385" cy="68326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542261" cy="685800"/>
                          </a:xfrm>
                          <a:prstGeom prst="rect">
                            <a:avLst/>
                          </a:prstGeom>
                          <a:noFill/>
                          <a:ln w="9525">
                            <a:noFill/>
                          </a:ln>
                        </pic:spPr>
                      </pic:pic>
                    </a:graphicData>
                  </a:graphic>
                </wp:inline>
              </w:drawing>
            </w:r>
          </w:p>
        </w:tc>
        <w:tc>
          <w:tcPr>
            <w:tcW w:w="3115" w:type="dxa"/>
          </w:tcPr>
          <w:p w:rsidR="00AC49F8" w:rsidRDefault="006E7EDF">
            <w:pPr>
              <w:ind w:left="1200" w:hangingChars="500" w:hanging="1200"/>
              <w:rPr>
                <w:rFonts w:asciiTheme="minorEastAsia" w:hAnsiTheme="minorEastAsia" w:cs="仿宋"/>
                <w:sz w:val="24"/>
              </w:rPr>
            </w:pPr>
            <w:r>
              <w:rPr>
                <w:rFonts w:asciiTheme="minorEastAsia" w:hAnsiTheme="minorEastAsia" w:hint="eastAsia"/>
                <w:sz w:val="24"/>
              </w:rPr>
              <w:t xml:space="preserve">禁止携带 </w:t>
            </w:r>
            <w:r>
              <w:rPr>
                <w:rFonts w:asciiTheme="minorEastAsia" w:hAnsiTheme="minorEastAsia"/>
                <w:noProof/>
                <w:sz w:val="24"/>
              </w:rPr>
              <w:drawing>
                <wp:inline distT="0" distB="0" distL="114300" distR="114300">
                  <wp:extent cx="505460" cy="484505"/>
                  <wp:effectExtent l="0" t="0" r="889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cstate="print"/>
                          <a:srcRect l="56989" t="15222" r="8774"/>
                          <a:stretch>
                            <a:fillRect/>
                          </a:stretch>
                        </pic:blipFill>
                        <pic:spPr>
                          <a:xfrm>
                            <a:off x="0" y="0"/>
                            <a:ext cx="505460" cy="484505"/>
                          </a:xfrm>
                          <a:prstGeom prst="rect">
                            <a:avLst/>
                          </a:prstGeom>
                          <a:noFill/>
                          <a:ln w="9525">
                            <a:noFill/>
                          </a:ln>
                        </pic:spPr>
                      </pic:pic>
                    </a:graphicData>
                  </a:graphic>
                </wp:inline>
              </w:drawing>
            </w:r>
          </w:p>
        </w:tc>
      </w:tr>
      <w:tr w:rsidR="00AC49F8">
        <w:trPr>
          <w:trHeight w:val="542"/>
          <w:jc w:val="center"/>
        </w:trPr>
        <w:tc>
          <w:tcPr>
            <w:tcW w:w="3114" w:type="dxa"/>
          </w:tcPr>
          <w:p w:rsidR="00AC49F8" w:rsidRDefault="00AC49F8">
            <w:pPr>
              <w:jc w:val="center"/>
              <w:rPr>
                <w:rFonts w:asciiTheme="minorEastAsia" w:hAnsiTheme="minorEastAsia" w:cs="仿宋"/>
                <w:sz w:val="24"/>
              </w:rPr>
            </w:pPr>
          </w:p>
          <w:p w:rsidR="00AC49F8" w:rsidRDefault="006E7EDF">
            <w:pPr>
              <w:jc w:val="center"/>
              <w:rPr>
                <w:rFonts w:asciiTheme="minorEastAsia" w:hAnsiTheme="minorEastAsia" w:cs="仿宋"/>
                <w:sz w:val="24"/>
              </w:rPr>
            </w:pPr>
            <w:r>
              <w:rPr>
                <w:rFonts w:asciiTheme="minorEastAsia" w:hAnsiTheme="minorEastAsia" w:cs="仿宋" w:hint="eastAsia"/>
                <w:sz w:val="24"/>
              </w:rPr>
              <w:t>汽油</w:t>
            </w:r>
          </w:p>
        </w:tc>
        <w:tc>
          <w:tcPr>
            <w:tcW w:w="3114" w:type="dxa"/>
          </w:tcPr>
          <w:p w:rsidR="00AC49F8" w:rsidRDefault="006E7EDF">
            <w:pPr>
              <w:jc w:val="center"/>
              <w:rPr>
                <w:rFonts w:asciiTheme="minorEastAsia" w:hAnsiTheme="minorEastAsia" w:cs="仿宋"/>
                <w:sz w:val="24"/>
              </w:rPr>
            </w:pPr>
            <w:r>
              <w:rPr>
                <w:rFonts w:asciiTheme="minorEastAsia" w:hAnsiTheme="minorEastAsia"/>
                <w:noProof/>
                <w:sz w:val="24"/>
              </w:rPr>
              <w:drawing>
                <wp:inline distT="0" distB="0" distL="114300" distR="114300">
                  <wp:extent cx="933450" cy="6953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stretch>
                            <a:fillRect/>
                          </a:stretch>
                        </pic:blipFill>
                        <pic:spPr>
                          <a:xfrm>
                            <a:off x="0" y="0"/>
                            <a:ext cx="933450" cy="695325"/>
                          </a:xfrm>
                          <a:prstGeom prst="rect">
                            <a:avLst/>
                          </a:prstGeom>
                          <a:noFill/>
                          <a:ln w="9525">
                            <a:noFill/>
                          </a:ln>
                        </pic:spPr>
                      </pic:pic>
                    </a:graphicData>
                  </a:graphic>
                </wp:inline>
              </w:drawing>
            </w:r>
          </w:p>
        </w:tc>
        <w:tc>
          <w:tcPr>
            <w:tcW w:w="3115" w:type="dxa"/>
          </w:tcPr>
          <w:p w:rsidR="00AC49F8" w:rsidRDefault="006E7EDF">
            <w:pPr>
              <w:ind w:left="1200" w:hangingChars="500" w:hanging="1200"/>
              <w:rPr>
                <w:rFonts w:asciiTheme="minorEastAsia" w:hAnsiTheme="minorEastAsia" w:cs="仿宋"/>
                <w:sz w:val="24"/>
              </w:rPr>
            </w:pPr>
            <w:r>
              <w:rPr>
                <w:rFonts w:asciiTheme="minorEastAsia" w:hAnsiTheme="minorEastAsia" w:hint="eastAsia"/>
                <w:sz w:val="24"/>
              </w:rPr>
              <w:t xml:space="preserve">禁止携带 </w:t>
            </w:r>
            <w:r>
              <w:rPr>
                <w:rFonts w:asciiTheme="minorEastAsia" w:hAnsiTheme="minorEastAsia"/>
                <w:noProof/>
                <w:sz w:val="24"/>
              </w:rPr>
              <w:drawing>
                <wp:inline distT="0" distB="0" distL="114300" distR="114300">
                  <wp:extent cx="505460" cy="458470"/>
                  <wp:effectExtent l="0" t="0" r="8890" b="1778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8" cstate="print"/>
                          <a:srcRect l="56989" t="19778" r="8774"/>
                          <a:stretch>
                            <a:fillRect/>
                          </a:stretch>
                        </pic:blipFill>
                        <pic:spPr>
                          <a:xfrm>
                            <a:off x="0" y="0"/>
                            <a:ext cx="505460" cy="458470"/>
                          </a:xfrm>
                          <a:prstGeom prst="rect">
                            <a:avLst/>
                          </a:prstGeom>
                          <a:noFill/>
                          <a:ln w="9525">
                            <a:noFill/>
                          </a:ln>
                        </pic:spPr>
                      </pic:pic>
                    </a:graphicData>
                  </a:graphic>
                </wp:inline>
              </w:drawing>
            </w:r>
            <w:r>
              <w:rPr>
                <w:rFonts w:asciiTheme="minorEastAsia" w:hAnsiTheme="minorEastAsia" w:hint="eastAsia"/>
                <w:sz w:val="24"/>
              </w:rPr>
              <w:t xml:space="preserve"> </w:t>
            </w:r>
          </w:p>
        </w:tc>
      </w:tr>
      <w:tr w:rsidR="00AC49F8">
        <w:trPr>
          <w:trHeight w:val="542"/>
          <w:jc w:val="center"/>
        </w:trPr>
        <w:tc>
          <w:tcPr>
            <w:tcW w:w="3114" w:type="dxa"/>
          </w:tcPr>
          <w:p w:rsidR="00AC49F8" w:rsidRDefault="00AC49F8">
            <w:pPr>
              <w:jc w:val="center"/>
              <w:rPr>
                <w:rFonts w:asciiTheme="minorEastAsia" w:hAnsiTheme="minorEastAsia" w:cs="仿宋"/>
                <w:sz w:val="24"/>
              </w:rPr>
            </w:pPr>
          </w:p>
          <w:p w:rsidR="00AC49F8" w:rsidRDefault="006E7EDF">
            <w:pPr>
              <w:jc w:val="center"/>
              <w:rPr>
                <w:rFonts w:asciiTheme="minorEastAsia" w:hAnsiTheme="minorEastAsia" w:cs="仿宋"/>
                <w:sz w:val="24"/>
              </w:rPr>
            </w:pPr>
            <w:r>
              <w:rPr>
                <w:rFonts w:asciiTheme="minorEastAsia" w:hAnsiTheme="minorEastAsia" w:cs="仿宋" w:hint="eastAsia"/>
                <w:sz w:val="24"/>
              </w:rPr>
              <w:t>有害有毒物</w:t>
            </w:r>
          </w:p>
        </w:tc>
        <w:tc>
          <w:tcPr>
            <w:tcW w:w="3114" w:type="dxa"/>
          </w:tcPr>
          <w:p w:rsidR="00AC49F8" w:rsidRDefault="006E7EDF">
            <w:pPr>
              <w:jc w:val="center"/>
              <w:rPr>
                <w:rFonts w:asciiTheme="minorEastAsia" w:hAnsiTheme="minorEastAsia" w:cs="仿宋"/>
                <w:sz w:val="24"/>
              </w:rPr>
            </w:pPr>
            <w:r>
              <w:rPr>
                <w:rFonts w:asciiTheme="minorEastAsia" w:hAnsiTheme="minorEastAsia"/>
                <w:noProof/>
                <w:sz w:val="24"/>
              </w:rPr>
              <w:drawing>
                <wp:inline distT="0" distB="0" distL="114300" distR="114300">
                  <wp:extent cx="1381125" cy="571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cstate="print"/>
                          <a:stretch>
                            <a:fillRect/>
                          </a:stretch>
                        </pic:blipFill>
                        <pic:spPr>
                          <a:xfrm>
                            <a:off x="0" y="0"/>
                            <a:ext cx="1381125" cy="571500"/>
                          </a:xfrm>
                          <a:prstGeom prst="rect">
                            <a:avLst/>
                          </a:prstGeom>
                          <a:noFill/>
                          <a:ln w="9525">
                            <a:noFill/>
                          </a:ln>
                        </pic:spPr>
                      </pic:pic>
                    </a:graphicData>
                  </a:graphic>
                </wp:inline>
              </w:drawing>
            </w:r>
          </w:p>
        </w:tc>
        <w:tc>
          <w:tcPr>
            <w:tcW w:w="3115" w:type="dxa"/>
          </w:tcPr>
          <w:p w:rsidR="00AC49F8" w:rsidRDefault="006E7EDF">
            <w:pPr>
              <w:rPr>
                <w:rFonts w:asciiTheme="minorEastAsia" w:hAnsiTheme="minorEastAsia" w:cs="仿宋"/>
                <w:sz w:val="24"/>
              </w:rPr>
            </w:pPr>
            <w:r>
              <w:rPr>
                <w:rFonts w:asciiTheme="minorEastAsia" w:hAnsiTheme="minorEastAsia" w:hint="eastAsia"/>
                <w:sz w:val="24"/>
              </w:rPr>
              <w:t xml:space="preserve">禁止携带 </w:t>
            </w:r>
            <w:r>
              <w:rPr>
                <w:rFonts w:asciiTheme="minorEastAsia" w:hAnsiTheme="minorEastAsia"/>
                <w:noProof/>
                <w:sz w:val="24"/>
              </w:rPr>
              <w:drawing>
                <wp:inline distT="0" distB="0" distL="114300" distR="114300">
                  <wp:extent cx="505460" cy="458470"/>
                  <wp:effectExtent l="0" t="0" r="8890"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cstate="print"/>
                          <a:srcRect l="56989" t="19778" r="8774"/>
                          <a:stretch>
                            <a:fillRect/>
                          </a:stretch>
                        </pic:blipFill>
                        <pic:spPr>
                          <a:xfrm>
                            <a:off x="0" y="0"/>
                            <a:ext cx="505460" cy="458470"/>
                          </a:xfrm>
                          <a:prstGeom prst="rect">
                            <a:avLst/>
                          </a:prstGeom>
                          <a:noFill/>
                          <a:ln w="9525">
                            <a:noFill/>
                          </a:ln>
                        </pic:spPr>
                      </pic:pic>
                    </a:graphicData>
                  </a:graphic>
                </wp:inline>
              </w:drawing>
            </w:r>
            <w:r>
              <w:rPr>
                <w:rFonts w:asciiTheme="minorEastAsia" w:hAnsiTheme="minorEastAsia" w:hint="eastAsia"/>
                <w:sz w:val="24"/>
              </w:rPr>
              <w:t xml:space="preserve">    </w:t>
            </w:r>
          </w:p>
        </w:tc>
      </w:tr>
    </w:tbl>
    <w:p w:rsidR="00AC49F8" w:rsidRDefault="00AC49F8" w:rsidP="006E7EDF">
      <w:pPr>
        <w:spacing w:line="360" w:lineRule="auto"/>
        <w:ind w:firstLineChars="200" w:firstLine="602"/>
        <w:rPr>
          <w:rFonts w:asciiTheme="minorEastAsia" w:hAnsiTheme="minorEastAsia" w:cs="宋体"/>
          <w:b/>
          <w:bCs/>
          <w:sz w:val="30"/>
          <w:szCs w:val="30"/>
        </w:rPr>
      </w:pPr>
    </w:p>
    <w:p w:rsidR="00AC49F8" w:rsidRDefault="006E7EDF" w:rsidP="006E7EDF">
      <w:pPr>
        <w:spacing w:line="360" w:lineRule="auto"/>
        <w:ind w:firstLineChars="200" w:firstLine="602"/>
        <w:rPr>
          <w:rFonts w:asciiTheme="minorEastAsia" w:hAnsiTheme="minorEastAsia"/>
          <w:sz w:val="30"/>
          <w:szCs w:val="30"/>
        </w:rPr>
      </w:pPr>
      <w:r>
        <w:rPr>
          <w:rFonts w:asciiTheme="minorEastAsia" w:hAnsiTheme="minorEastAsia" w:cs="宋体" w:hint="eastAsia"/>
          <w:b/>
          <w:bCs/>
          <w:sz w:val="30"/>
          <w:szCs w:val="30"/>
        </w:rPr>
        <w:t>10.3</w:t>
      </w:r>
      <w:r>
        <w:rPr>
          <w:rFonts w:asciiTheme="minorEastAsia" w:hAnsiTheme="minorEastAsia" w:cs="宋体" w:hint="eastAsia"/>
          <w:b/>
          <w:bCs/>
          <w:sz w:val="30"/>
          <w:szCs w:val="30"/>
          <w:lang w:val="zh-CN"/>
        </w:rPr>
        <w:t>赛场必须留有安全通道</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lang w:val="zh-CN"/>
        </w:rPr>
        <w:t>赛场必须留有安全通道，必须配备灭火设备。赛场应具备良好的通风、照明和操作空间的条件。做好竞赛安全、健康和公共卫生及突发事件预防与应急处理等工作。</w:t>
      </w:r>
    </w:p>
    <w:p w:rsidR="00AC49F8" w:rsidRDefault="006E7EDF" w:rsidP="006E7EDF">
      <w:pPr>
        <w:spacing w:line="360" w:lineRule="auto"/>
        <w:ind w:firstLineChars="200" w:firstLine="602"/>
        <w:rPr>
          <w:rFonts w:asciiTheme="minorEastAsia" w:hAnsiTheme="minorEastAsia" w:cs="宋体"/>
          <w:b/>
          <w:bCs/>
          <w:sz w:val="30"/>
          <w:szCs w:val="30"/>
        </w:rPr>
      </w:pPr>
      <w:bookmarkStart w:id="1" w:name="bookmark41"/>
      <w:r>
        <w:rPr>
          <w:rFonts w:asciiTheme="minorEastAsia" w:hAnsiTheme="minorEastAsia" w:cs="宋体" w:hint="eastAsia"/>
          <w:b/>
          <w:bCs/>
          <w:sz w:val="30"/>
          <w:szCs w:val="30"/>
        </w:rPr>
        <w:t>10.4</w:t>
      </w:r>
      <w:r>
        <w:rPr>
          <w:rFonts w:asciiTheme="minorEastAsia" w:hAnsiTheme="minorEastAsia" w:cs="宋体" w:hint="eastAsia"/>
          <w:b/>
          <w:bCs/>
          <w:sz w:val="30"/>
          <w:szCs w:val="30"/>
          <w:lang w:val="zh-CN"/>
        </w:rPr>
        <w:t>赛场医药配备</w:t>
      </w:r>
      <w:bookmarkEnd w:id="1"/>
    </w:p>
    <w:p w:rsidR="00AC49F8" w:rsidRDefault="006E7EDF">
      <w:pPr>
        <w:spacing w:line="360" w:lineRule="auto"/>
        <w:ind w:firstLineChars="200" w:firstLine="600"/>
        <w:rPr>
          <w:rFonts w:asciiTheme="minorEastAsia" w:hAnsiTheme="minorEastAsia"/>
          <w:sz w:val="30"/>
          <w:szCs w:val="30"/>
          <w:lang w:val="zh-CN"/>
        </w:rPr>
      </w:pPr>
      <w:r>
        <w:rPr>
          <w:rFonts w:asciiTheme="minorEastAsia" w:hAnsiTheme="minorEastAsia" w:hint="eastAsia"/>
          <w:sz w:val="30"/>
          <w:szCs w:val="30"/>
          <w:lang w:val="zh-CN"/>
        </w:rPr>
        <w:t>赛场必须配备医护人员和必须的药品。</w:t>
      </w:r>
    </w:p>
    <w:p w:rsidR="00AC49F8" w:rsidRDefault="006E7EDF">
      <w:pPr>
        <w:spacing w:before="240" w:after="60"/>
        <w:jc w:val="left"/>
        <w:outlineLvl w:val="0"/>
        <w:rPr>
          <w:rFonts w:asciiTheme="minorEastAsia" w:hAnsiTheme="minorEastAsia" w:cs="Times New Roman"/>
          <w:b/>
          <w:sz w:val="30"/>
          <w:szCs w:val="30"/>
        </w:rPr>
      </w:pPr>
      <w:r>
        <w:rPr>
          <w:rFonts w:asciiTheme="minorEastAsia" w:hAnsiTheme="minorEastAsia" w:cs="Times New Roman" w:hint="eastAsia"/>
          <w:b/>
          <w:sz w:val="30"/>
          <w:szCs w:val="30"/>
        </w:rPr>
        <w:t>十一、申诉与仲裁</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11.1申诉</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（1）参赛队对不符合比赛规定的设备、工具、软件，有失公正的评判、奖励，以及对工作人员的违规行为等均可提出申诉。</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（2）申诉应在比赛结束后2小时内提出，超过时效将不予受理。申诉时，应按照规定的程序由参赛队向相应赛项仲裁工作组递交书面申</w:t>
      </w:r>
      <w:r>
        <w:rPr>
          <w:rFonts w:asciiTheme="minorEastAsia" w:hAnsiTheme="minorEastAsia" w:hint="eastAsia"/>
          <w:sz w:val="30"/>
          <w:szCs w:val="30"/>
        </w:rPr>
        <w:lastRenderedPageBreak/>
        <w:t>诉报告。报告须有申诉的参赛选手如实描述申诉事件的现象、发生的时间、涉及到的人员、申诉依据与理由。事实依据不充分、仅凭主观臆断的申诉不予受理。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（3）仲裁组收到申诉报告后，应根据申诉事由进行审查，6小时内书面告知申诉方，处理结果。如受理申诉，应通知申诉方举办听证会的时间和地点；如不受理申诉，应说明理由。</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（4）申诉人不得无故拒不接受处理结果，不得采取过激行为，否则视为放弃申诉。申诉人不满意赛项仲裁结果的，可向比赛执委会仲裁委员会提出复议申请。</w:t>
      </w:r>
    </w:p>
    <w:p w:rsidR="00AC49F8" w:rsidRDefault="006E7EDF" w:rsidP="006E7EDF">
      <w:pPr>
        <w:spacing w:line="360" w:lineRule="auto"/>
        <w:ind w:firstLineChars="200" w:firstLine="602"/>
        <w:rPr>
          <w:rFonts w:asciiTheme="minorEastAsia" w:hAnsiTheme="minorEastAsia"/>
          <w:b/>
          <w:sz w:val="30"/>
          <w:szCs w:val="30"/>
        </w:rPr>
      </w:pPr>
      <w:r>
        <w:rPr>
          <w:rFonts w:asciiTheme="minorEastAsia" w:hAnsiTheme="minorEastAsia" w:hint="eastAsia"/>
          <w:b/>
          <w:sz w:val="30"/>
          <w:szCs w:val="30"/>
        </w:rPr>
        <w:t>11.2仲裁</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赛项设仲裁工作组和仲裁委员会。赛项仲裁工作组接受由代表队提出的仲裁申诉，在接到申诉后的2小时内组织复议，并及时公布仲裁结果。仲裁委员会裁定为最终裁定。</w:t>
      </w:r>
    </w:p>
    <w:p w:rsidR="00AC49F8" w:rsidRDefault="006E7EDF">
      <w:pPr>
        <w:spacing w:before="240" w:after="60"/>
        <w:jc w:val="left"/>
        <w:outlineLvl w:val="0"/>
        <w:rPr>
          <w:rFonts w:asciiTheme="minorEastAsia" w:hAnsiTheme="minorEastAsia" w:cs="Times New Roman"/>
          <w:b/>
          <w:sz w:val="30"/>
          <w:szCs w:val="30"/>
        </w:rPr>
      </w:pPr>
      <w:r>
        <w:rPr>
          <w:rFonts w:asciiTheme="minorEastAsia" w:hAnsiTheme="minorEastAsia" w:cs="Times New Roman" w:hint="eastAsia"/>
          <w:b/>
          <w:sz w:val="30"/>
          <w:szCs w:val="30"/>
        </w:rPr>
        <w:t>十二.赛项安全</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（1）赛场所有人员（赛场管理与组织人员、裁判员、参赛员以及观摩人员）不得在赛场内吸烟。对不听劝阻者，责令其离开比赛现场并给予通报批评，造成严重后果的将依法处理。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（2）未经允许不得使用和移动竞赛场内的任何设施设备（包括消防器材等），工具使用后放回原处。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（3）选手在竞赛中必须遵守赛场的各项规章制度和操作规程，安全、合理的使用各种设施设备和工具，出现严重违章操作加工设备的，裁判视情节轻重进行批评、警告，直至终止比赛。参赛选手不得触动非</w:t>
      </w:r>
      <w:r>
        <w:rPr>
          <w:rFonts w:asciiTheme="minorEastAsia" w:hAnsiTheme="minorEastAsia" w:hint="eastAsia"/>
          <w:sz w:val="30"/>
          <w:szCs w:val="30"/>
        </w:rPr>
        <w:lastRenderedPageBreak/>
        <w:t>竞赛用仪器设备。</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（4）参赛校在选手竞赛前应提前开展安全教育。竞赛中如发现问题应及时解决，无法解决的问题应及时向裁判员报告。</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（5）参赛选手入场应身穿赛事比赛指定服装。穿工装裤和绝缘鞋，佩戴安全帽，并购买意外伤害险。赛事指定服装和安全帽由支持企业提供。工装裤和绝缘鞋不允许出现院校名称，以及其他与院校有关标识。</w:t>
      </w:r>
    </w:p>
    <w:p w:rsidR="00AC49F8" w:rsidRDefault="006E7EDF">
      <w:pPr>
        <w:spacing w:before="240" w:after="60"/>
        <w:jc w:val="left"/>
        <w:outlineLvl w:val="0"/>
        <w:rPr>
          <w:rFonts w:asciiTheme="minorEastAsia" w:hAnsiTheme="minorEastAsia" w:cs="Times New Roman"/>
          <w:b/>
          <w:sz w:val="30"/>
          <w:szCs w:val="30"/>
        </w:rPr>
      </w:pPr>
      <w:r>
        <w:rPr>
          <w:rFonts w:asciiTheme="minorEastAsia" w:hAnsiTheme="minorEastAsia" w:cs="Times New Roman" w:hint="eastAsia"/>
          <w:b/>
          <w:sz w:val="30"/>
          <w:szCs w:val="30"/>
        </w:rPr>
        <w:t>十三.大赛违规处理规定</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13.1发现参赛选手不符合报名规定条件的、冒名顶替或弄虚作假的，报经大赛组委会核实批准后，一律取消该选手参赛资格，追究有关领导责任并通报批评。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13.2参赛选手有下列情节之一的，其相应比赛成绩计为零分：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13.2．1比赛期间违规透漏选手或其单位任何信息者；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13.2．1在比赛现场内与他人（队）交头接耳，或有偷看、暗示等作弊行为者；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13.2．1比赛期间使用通讯工具与他人联系者；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13.2．1裁判根据大赛要求宣布比赛结束后，仍继续作答或操作者；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13.2．1不服从裁判员的裁决，扰乱竞赛秩序，影响比赛进程，情节恶劣者；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13.2．1其他违反大赛规则不听劝告者。</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13.3参赛选手不当操作造成竞赛仪器设备损坏，视情节由当事人单位承担赔偿责任；参赛选手不当操作非竞赛仪器设备损坏的，由当事人单位承担赔偿责任并通报批评；恶意破坏仪器设备的送交司法机关处</w:t>
      </w:r>
      <w:r>
        <w:rPr>
          <w:rFonts w:asciiTheme="minorEastAsia" w:hAnsiTheme="minorEastAsia" w:hint="eastAsia"/>
          <w:sz w:val="30"/>
          <w:szCs w:val="30"/>
        </w:rPr>
        <w:lastRenderedPageBreak/>
        <w:t>理。</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13.4各代表队非参赛人员违反大赛纪律，将视情节轻重给予警告或通报批评。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13.5对违反大赛纪律的裁判员、工作人员，由各项目裁判长报经组委会核实批准后，视情节轻重给予警告或取消其裁判资格，通报所在单位，并追究其相应责任。</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13.6非大赛工作人员和参赛选手一律不得超越赛场指定的安全范围，不听劝阻造成后果者，追求其责任，并对其所在单位进行通报批评。</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13.7各参赛队（选手）须按照大赛规定和赛题要求提交竞赛成果，禁止在竞赛成果上做任何与竞赛无关的标记；除大赛规定的填写信息外，不能出现其他任何信息，否则视为作弊，取消相应赛项的成绩。</w:t>
      </w:r>
    </w:p>
    <w:p w:rsidR="00AC49F8" w:rsidRDefault="006E7EDF">
      <w:pPr>
        <w:spacing w:line="360" w:lineRule="auto"/>
        <w:ind w:firstLineChars="200" w:firstLine="600"/>
        <w:rPr>
          <w:rFonts w:asciiTheme="minorEastAsia" w:hAnsiTheme="minorEastAsia"/>
          <w:sz w:val="30"/>
          <w:szCs w:val="30"/>
        </w:rPr>
      </w:pPr>
      <w:r>
        <w:rPr>
          <w:rFonts w:asciiTheme="minorEastAsia" w:hAnsiTheme="minorEastAsia" w:hint="eastAsia"/>
          <w:sz w:val="30"/>
          <w:szCs w:val="30"/>
        </w:rPr>
        <w:t>13.8参赛队（选手）参加实践操作比赛前，应穿戴好防护用品并进行安全检查，如发现无法解决的问题应及时向裁判员报告，由裁判员协调处理。未执行有关安全规程而造成不良后果，由责任方承担相应责任；对选手未发现的安全隐患或违章操作行为，裁判员应及时指出并予以纠正，酌情扣除选手实践操作成绩并记录。</w:t>
      </w:r>
    </w:p>
    <w:p w:rsidR="00AC49F8" w:rsidRDefault="006E7EDF">
      <w:pPr>
        <w:spacing w:before="240" w:after="60"/>
        <w:jc w:val="left"/>
        <w:outlineLvl w:val="0"/>
        <w:rPr>
          <w:rFonts w:asciiTheme="minorEastAsia" w:hAnsiTheme="minorEastAsia" w:cs="Times New Roman"/>
          <w:b/>
          <w:sz w:val="30"/>
          <w:szCs w:val="30"/>
        </w:rPr>
      </w:pPr>
      <w:r>
        <w:rPr>
          <w:rFonts w:asciiTheme="minorEastAsia" w:hAnsiTheme="minorEastAsia" w:cs="Times New Roman" w:hint="eastAsia"/>
          <w:b/>
          <w:sz w:val="30"/>
          <w:szCs w:val="30"/>
        </w:rPr>
        <w:t>十四.绿色环保</w:t>
      </w:r>
    </w:p>
    <w:p w:rsidR="00AC49F8" w:rsidRDefault="006E7EDF">
      <w:pPr>
        <w:adjustRightInd w:val="0"/>
        <w:snapToGrid w:val="0"/>
        <w:spacing w:line="360" w:lineRule="auto"/>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（1）赛场严格遵守我国环境保护法。</w:t>
      </w:r>
    </w:p>
    <w:p w:rsidR="00AC49F8" w:rsidRDefault="006E7EDF">
      <w:pPr>
        <w:adjustRightInd w:val="0"/>
        <w:snapToGrid w:val="0"/>
        <w:spacing w:line="360" w:lineRule="auto"/>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（2）赛场所有废弃物应有效分类并处理，尽可能地回收利用。</w:t>
      </w:r>
    </w:p>
    <w:p w:rsidR="00AC49F8" w:rsidRDefault="006E7EDF">
      <w:pPr>
        <w:adjustRightInd w:val="0"/>
        <w:snapToGrid w:val="0"/>
        <w:spacing w:line="360" w:lineRule="auto"/>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（3）赛场设置排烟除尘系统，尽可能地减少和控制烟尘排放。</w:t>
      </w:r>
    </w:p>
    <w:p w:rsidR="00AC49F8" w:rsidRDefault="00AC49F8">
      <w:pPr>
        <w:adjustRightInd w:val="0"/>
        <w:snapToGrid w:val="0"/>
        <w:spacing w:line="360" w:lineRule="auto"/>
        <w:ind w:firstLineChars="200" w:firstLine="600"/>
        <w:rPr>
          <w:rFonts w:asciiTheme="minorEastAsia" w:hAnsiTheme="minorEastAsia" w:cstheme="minorEastAsia"/>
          <w:sz w:val="30"/>
          <w:szCs w:val="30"/>
        </w:rPr>
      </w:pPr>
    </w:p>
    <w:p w:rsidR="00AC49F8" w:rsidRDefault="00AC49F8">
      <w:pPr>
        <w:adjustRightInd w:val="0"/>
        <w:snapToGrid w:val="0"/>
        <w:spacing w:line="360" w:lineRule="auto"/>
        <w:ind w:firstLineChars="200" w:firstLine="600"/>
        <w:rPr>
          <w:rFonts w:asciiTheme="minorEastAsia" w:hAnsiTheme="minorEastAsia" w:cstheme="minorEastAsia"/>
          <w:sz w:val="30"/>
          <w:szCs w:val="30"/>
        </w:rPr>
      </w:pPr>
    </w:p>
    <w:p w:rsidR="00AC49F8" w:rsidRDefault="00AC49F8">
      <w:pPr>
        <w:adjustRightInd w:val="0"/>
        <w:snapToGrid w:val="0"/>
        <w:spacing w:line="360" w:lineRule="auto"/>
        <w:ind w:right="1140" w:firstLineChars="200" w:firstLine="600"/>
        <w:jc w:val="right"/>
        <w:rPr>
          <w:rFonts w:asciiTheme="minorEastAsia" w:hAnsiTheme="minorEastAsia" w:cstheme="minorEastAsia"/>
          <w:sz w:val="30"/>
          <w:szCs w:val="30"/>
        </w:rPr>
      </w:pPr>
    </w:p>
    <w:sectPr w:rsidR="00AC49F8" w:rsidSect="00AC49F8">
      <w:pgSz w:w="11906" w:h="16838"/>
      <w:pgMar w:top="1247" w:right="1247" w:bottom="1247" w:left="1247" w:header="624"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default"/>
    <w:sig w:usb0="00000001" w:usb1="4000207B" w:usb2="00000000" w:usb3="00000000" w:csb0="2000019F" w:csb1="00000000"/>
  </w:font>
  <w:font w:name="等线">
    <w:charset w:val="86"/>
    <w:family w:val="auto"/>
    <w:pitch w:val="default"/>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etaPlusLF">
    <w:altName w:val="Times New Roman"/>
    <w:charset w:val="00"/>
    <w:family w:val="roman"/>
    <w:pitch w:val="default"/>
    <w:sig w:usb0="00000000" w:usb1="00000000" w:usb2="0000000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楷体">
    <w:charset w:val="86"/>
    <w:family w:val="auto"/>
    <w:pitch w:val="default"/>
    <w:sig w:usb0="00000287" w:usb1="080F0000" w:usb2="00000000" w:usb3="00000000" w:csb0="0004009F" w:csb1="DFD7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D095E7C"/>
    <w:rsid w:val="0000623C"/>
    <w:rsid w:val="000101C0"/>
    <w:rsid w:val="0001239D"/>
    <w:rsid w:val="00020D71"/>
    <w:rsid w:val="00023EF7"/>
    <w:rsid w:val="00026F37"/>
    <w:rsid w:val="000278D9"/>
    <w:rsid w:val="0003400A"/>
    <w:rsid w:val="00035B43"/>
    <w:rsid w:val="00035EFE"/>
    <w:rsid w:val="00051931"/>
    <w:rsid w:val="000538BB"/>
    <w:rsid w:val="00062D3E"/>
    <w:rsid w:val="00064A85"/>
    <w:rsid w:val="00065749"/>
    <w:rsid w:val="00073742"/>
    <w:rsid w:val="000801A5"/>
    <w:rsid w:val="00094DEE"/>
    <w:rsid w:val="000A32FE"/>
    <w:rsid w:val="000D00DE"/>
    <w:rsid w:val="000D12BB"/>
    <w:rsid w:val="000E4FAE"/>
    <w:rsid w:val="001129A1"/>
    <w:rsid w:val="00116E77"/>
    <w:rsid w:val="001173B6"/>
    <w:rsid w:val="00135869"/>
    <w:rsid w:val="00152F05"/>
    <w:rsid w:val="00161F1C"/>
    <w:rsid w:val="001669B1"/>
    <w:rsid w:val="00175614"/>
    <w:rsid w:val="00175DCF"/>
    <w:rsid w:val="0018471F"/>
    <w:rsid w:val="00191B53"/>
    <w:rsid w:val="001B2826"/>
    <w:rsid w:val="001C39BE"/>
    <w:rsid w:val="001C5133"/>
    <w:rsid w:val="001D1D1A"/>
    <w:rsid w:val="001D6E97"/>
    <w:rsid w:val="001E1D03"/>
    <w:rsid w:val="001E7F6B"/>
    <w:rsid w:val="001F1B60"/>
    <w:rsid w:val="00204809"/>
    <w:rsid w:val="002051A4"/>
    <w:rsid w:val="00205D37"/>
    <w:rsid w:val="00211AB9"/>
    <w:rsid w:val="0021734D"/>
    <w:rsid w:val="002212F7"/>
    <w:rsid w:val="00231022"/>
    <w:rsid w:val="002322EE"/>
    <w:rsid w:val="0023749E"/>
    <w:rsid w:val="00241D85"/>
    <w:rsid w:val="00243E6D"/>
    <w:rsid w:val="00244ABD"/>
    <w:rsid w:val="002539BE"/>
    <w:rsid w:val="00262AD5"/>
    <w:rsid w:val="00273C19"/>
    <w:rsid w:val="002903E0"/>
    <w:rsid w:val="002942EF"/>
    <w:rsid w:val="0029497A"/>
    <w:rsid w:val="00294CD8"/>
    <w:rsid w:val="002A43E6"/>
    <w:rsid w:val="002A530C"/>
    <w:rsid w:val="002B2321"/>
    <w:rsid w:val="002B74C0"/>
    <w:rsid w:val="002D3A73"/>
    <w:rsid w:val="002E1D5B"/>
    <w:rsid w:val="002F34FF"/>
    <w:rsid w:val="002F433E"/>
    <w:rsid w:val="003009E7"/>
    <w:rsid w:val="003017EF"/>
    <w:rsid w:val="00306AC9"/>
    <w:rsid w:val="00321554"/>
    <w:rsid w:val="00323ED6"/>
    <w:rsid w:val="0032422E"/>
    <w:rsid w:val="00336ABE"/>
    <w:rsid w:val="00343BA3"/>
    <w:rsid w:val="00346DA7"/>
    <w:rsid w:val="00355C69"/>
    <w:rsid w:val="00356C3C"/>
    <w:rsid w:val="00362283"/>
    <w:rsid w:val="00365D13"/>
    <w:rsid w:val="00371FF1"/>
    <w:rsid w:val="0038162A"/>
    <w:rsid w:val="003B3D4E"/>
    <w:rsid w:val="003C4C59"/>
    <w:rsid w:val="003D69AF"/>
    <w:rsid w:val="003D6EEE"/>
    <w:rsid w:val="003E32AA"/>
    <w:rsid w:val="003F6335"/>
    <w:rsid w:val="00413798"/>
    <w:rsid w:val="00420240"/>
    <w:rsid w:val="00423814"/>
    <w:rsid w:val="004260FD"/>
    <w:rsid w:val="00430DE6"/>
    <w:rsid w:val="00435C20"/>
    <w:rsid w:val="00444E20"/>
    <w:rsid w:val="0044775B"/>
    <w:rsid w:val="0045479E"/>
    <w:rsid w:val="0046383C"/>
    <w:rsid w:val="00465B58"/>
    <w:rsid w:val="00477783"/>
    <w:rsid w:val="00482CF7"/>
    <w:rsid w:val="004851C1"/>
    <w:rsid w:val="00494F7B"/>
    <w:rsid w:val="004A1E80"/>
    <w:rsid w:val="004A21D5"/>
    <w:rsid w:val="004C65D4"/>
    <w:rsid w:val="004D27D1"/>
    <w:rsid w:val="004F1138"/>
    <w:rsid w:val="004F13C3"/>
    <w:rsid w:val="004F1EB9"/>
    <w:rsid w:val="004F4317"/>
    <w:rsid w:val="004F5110"/>
    <w:rsid w:val="005001D7"/>
    <w:rsid w:val="0050062E"/>
    <w:rsid w:val="005023DA"/>
    <w:rsid w:val="00505CA0"/>
    <w:rsid w:val="005060FF"/>
    <w:rsid w:val="005069CD"/>
    <w:rsid w:val="00513BF2"/>
    <w:rsid w:val="00515767"/>
    <w:rsid w:val="005240E7"/>
    <w:rsid w:val="00524CF5"/>
    <w:rsid w:val="00525D02"/>
    <w:rsid w:val="005360FC"/>
    <w:rsid w:val="005365EA"/>
    <w:rsid w:val="005423DB"/>
    <w:rsid w:val="005455A3"/>
    <w:rsid w:val="00557EF3"/>
    <w:rsid w:val="00563AD3"/>
    <w:rsid w:val="00570C48"/>
    <w:rsid w:val="00574F52"/>
    <w:rsid w:val="00584F00"/>
    <w:rsid w:val="005929F3"/>
    <w:rsid w:val="00594FBD"/>
    <w:rsid w:val="005A2D98"/>
    <w:rsid w:val="005B3618"/>
    <w:rsid w:val="005B557D"/>
    <w:rsid w:val="005C1151"/>
    <w:rsid w:val="005E2053"/>
    <w:rsid w:val="005E66A7"/>
    <w:rsid w:val="005E73D9"/>
    <w:rsid w:val="005F7D0B"/>
    <w:rsid w:val="005F7EAF"/>
    <w:rsid w:val="00607D1F"/>
    <w:rsid w:val="00625A46"/>
    <w:rsid w:val="00640705"/>
    <w:rsid w:val="00673914"/>
    <w:rsid w:val="00677597"/>
    <w:rsid w:val="00686822"/>
    <w:rsid w:val="006A253D"/>
    <w:rsid w:val="006B0588"/>
    <w:rsid w:val="006C2664"/>
    <w:rsid w:val="006C556F"/>
    <w:rsid w:val="006D076C"/>
    <w:rsid w:val="006D1AC2"/>
    <w:rsid w:val="006D2F23"/>
    <w:rsid w:val="006E073F"/>
    <w:rsid w:val="006E7EDF"/>
    <w:rsid w:val="006F3079"/>
    <w:rsid w:val="006F6F02"/>
    <w:rsid w:val="007066A3"/>
    <w:rsid w:val="00712D5C"/>
    <w:rsid w:val="00731568"/>
    <w:rsid w:val="00732C9C"/>
    <w:rsid w:val="007341A5"/>
    <w:rsid w:val="00735F78"/>
    <w:rsid w:val="00761459"/>
    <w:rsid w:val="00763769"/>
    <w:rsid w:val="00763BA3"/>
    <w:rsid w:val="007650FD"/>
    <w:rsid w:val="00765A45"/>
    <w:rsid w:val="00776141"/>
    <w:rsid w:val="00783229"/>
    <w:rsid w:val="00787860"/>
    <w:rsid w:val="00792656"/>
    <w:rsid w:val="007A1708"/>
    <w:rsid w:val="007B2451"/>
    <w:rsid w:val="007B782F"/>
    <w:rsid w:val="007C1010"/>
    <w:rsid w:val="007E04D5"/>
    <w:rsid w:val="007F07F2"/>
    <w:rsid w:val="00801677"/>
    <w:rsid w:val="00804277"/>
    <w:rsid w:val="008109D8"/>
    <w:rsid w:val="00821DA3"/>
    <w:rsid w:val="00822266"/>
    <w:rsid w:val="0082796A"/>
    <w:rsid w:val="00835F0E"/>
    <w:rsid w:val="0083701B"/>
    <w:rsid w:val="0086316E"/>
    <w:rsid w:val="00864841"/>
    <w:rsid w:val="00874F5E"/>
    <w:rsid w:val="008865E8"/>
    <w:rsid w:val="008938DB"/>
    <w:rsid w:val="00894199"/>
    <w:rsid w:val="008941CB"/>
    <w:rsid w:val="008B33B3"/>
    <w:rsid w:val="008B517A"/>
    <w:rsid w:val="008B51BF"/>
    <w:rsid w:val="008C4BD8"/>
    <w:rsid w:val="008D4004"/>
    <w:rsid w:val="008E130F"/>
    <w:rsid w:val="008E4963"/>
    <w:rsid w:val="008F278D"/>
    <w:rsid w:val="00901DE0"/>
    <w:rsid w:val="009021C5"/>
    <w:rsid w:val="00917A66"/>
    <w:rsid w:val="0093320E"/>
    <w:rsid w:val="00935331"/>
    <w:rsid w:val="00935B64"/>
    <w:rsid w:val="00937485"/>
    <w:rsid w:val="00957132"/>
    <w:rsid w:val="00962706"/>
    <w:rsid w:val="00973983"/>
    <w:rsid w:val="00973C56"/>
    <w:rsid w:val="009768FF"/>
    <w:rsid w:val="00981278"/>
    <w:rsid w:val="00990517"/>
    <w:rsid w:val="00994D8F"/>
    <w:rsid w:val="009A0AD8"/>
    <w:rsid w:val="009A1564"/>
    <w:rsid w:val="009A7E47"/>
    <w:rsid w:val="009B7683"/>
    <w:rsid w:val="009C4B91"/>
    <w:rsid w:val="009D42CB"/>
    <w:rsid w:val="009E74E3"/>
    <w:rsid w:val="009F12DD"/>
    <w:rsid w:val="00A01F41"/>
    <w:rsid w:val="00A02105"/>
    <w:rsid w:val="00A0392C"/>
    <w:rsid w:val="00A105C6"/>
    <w:rsid w:val="00A15F10"/>
    <w:rsid w:val="00A21D52"/>
    <w:rsid w:val="00A26F54"/>
    <w:rsid w:val="00A40DFF"/>
    <w:rsid w:val="00A631A4"/>
    <w:rsid w:val="00A64A07"/>
    <w:rsid w:val="00A65A34"/>
    <w:rsid w:val="00A675EE"/>
    <w:rsid w:val="00A81A91"/>
    <w:rsid w:val="00A96276"/>
    <w:rsid w:val="00AA6152"/>
    <w:rsid w:val="00AA630F"/>
    <w:rsid w:val="00AC49F8"/>
    <w:rsid w:val="00AC5276"/>
    <w:rsid w:val="00AC7710"/>
    <w:rsid w:val="00AD07AF"/>
    <w:rsid w:val="00AD6D54"/>
    <w:rsid w:val="00AE055D"/>
    <w:rsid w:val="00AE0911"/>
    <w:rsid w:val="00AE4B9C"/>
    <w:rsid w:val="00AF2762"/>
    <w:rsid w:val="00AF6983"/>
    <w:rsid w:val="00AF7BF8"/>
    <w:rsid w:val="00B0496E"/>
    <w:rsid w:val="00B10071"/>
    <w:rsid w:val="00B11ADE"/>
    <w:rsid w:val="00B12314"/>
    <w:rsid w:val="00B1312B"/>
    <w:rsid w:val="00B35268"/>
    <w:rsid w:val="00B35AF2"/>
    <w:rsid w:val="00B52522"/>
    <w:rsid w:val="00B611B2"/>
    <w:rsid w:val="00B67ECE"/>
    <w:rsid w:val="00B718F9"/>
    <w:rsid w:val="00B87223"/>
    <w:rsid w:val="00B87850"/>
    <w:rsid w:val="00B87A5D"/>
    <w:rsid w:val="00BB0060"/>
    <w:rsid w:val="00BB0F87"/>
    <w:rsid w:val="00BB4AFD"/>
    <w:rsid w:val="00BB4DF6"/>
    <w:rsid w:val="00BB6A98"/>
    <w:rsid w:val="00BD455E"/>
    <w:rsid w:val="00BE66AF"/>
    <w:rsid w:val="00BE6B25"/>
    <w:rsid w:val="00BF191A"/>
    <w:rsid w:val="00C04BDE"/>
    <w:rsid w:val="00C072E0"/>
    <w:rsid w:val="00C126F5"/>
    <w:rsid w:val="00C259B9"/>
    <w:rsid w:val="00C45043"/>
    <w:rsid w:val="00C564F1"/>
    <w:rsid w:val="00C57CB5"/>
    <w:rsid w:val="00C60964"/>
    <w:rsid w:val="00C67814"/>
    <w:rsid w:val="00C72E4A"/>
    <w:rsid w:val="00C75CCC"/>
    <w:rsid w:val="00C82F1A"/>
    <w:rsid w:val="00C95BC5"/>
    <w:rsid w:val="00CA2DC3"/>
    <w:rsid w:val="00CA4B49"/>
    <w:rsid w:val="00CA4ED6"/>
    <w:rsid w:val="00CA61A5"/>
    <w:rsid w:val="00CC1771"/>
    <w:rsid w:val="00CD23AE"/>
    <w:rsid w:val="00CF113B"/>
    <w:rsid w:val="00CF3370"/>
    <w:rsid w:val="00CF43F9"/>
    <w:rsid w:val="00D1730A"/>
    <w:rsid w:val="00D2722F"/>
    <w:rsid w:val="00D321E9"/>
    <w:rsid w:val="00D35A8A"/>
    <w:rsid w:val="00D40CFC"/>
    <w:rsid w:val="00D467E8"/>
    <w:rsid w:val="00D55B77"/>
    <w:rsid w:val="00D743E1"/>
    <w:rsid w:val="00D76C20"/>
    <w:rsid w:val="00D850CF"/>
    <w:rsid w:val="00D97595"/>
    <w:rsid w:val="00DA6E85"/>
    <w:rsid w:val="00DB4144"/>
    <w:rsid w:val="00DE0CFA"/>
    <w:rsid w:val="00DE3968"/>
    <w:rsid w:val="00DF2B7D"/>
    <w:rsid w:val="00E023FE"/>
    <w:rsid w:val="00E16FA1"/>
    <w:rsid w:val="00E3075F"/>
    <w:rsid w:val="00E30C44"/>
    <w:rsid w:val="00E41E73"/>
    <w:rsid w:val="00E42E93"/>
    <w:rsid w:val="00E43689"/>
    <w:rsid w:val="00E50035"/>
    <w:rsid w:val="00E63C90"/>
    <w:rsid w:val="00E75538"/>
    <w:rsid w:val="00E80299"/>
    <w:rsid w:val="00EA153C"/>
    <w:rsid w:val="00EA306A"/>
    <w:rsid w:val="00EA56E4"/>
    <w:rsid w:val="00EC24A3"/>
    <w:rsid w:val="00EC556C"/>
    <w:rsid w:val="00ED7E22"/>
    <w:rsid w:val="00EF0591"/>
    <w:rsid w:val="00EF6350"/>
    <w:rsid w:val="00F0790D"/>
    <w:rsid w:val="00F10A79"/>
    <w:rsid w:val="00F13E80"/>
    <w:rsid w:val="00F1660C"/>
    <w:rsid w:val="00F33DD0"/>
    <w:rsid w:val="00F35E60"/>
    <w:rsid w:val="00F37901"/>
    <w:rsid w:val="00F5215C"/>
    <w:rsid w:val="00F5451A"/>
    <w:rsid w:val="00F557F6"/>
    <w:rsid w:val="00F55930"/>
    <w:rsid w:val="00F63958"/>
    <w:rsid w:val="00F6495F"/>
    <w:rsid w:val="00F66468"/>
    <w:rsid w:val="00F66706"/>
    <w:rsid w:val="00F73F0E"/>
    <w:rsid w:val="00F7416C"/>
    <w:rsid w:val="00F93682"/>
    <w:rsid w:val="00F94427"/>
    <w:rsid w:val="00F94935"/>
    <w:rsid w:val="00FA5650"/>
    <w:rsid w:val="00FB0587"/>
    <w:rsid w:val="00FC185E"/>
    <w:rsid w:val="00FD02BC"/>
    <w:rsid w:val="00FF3F21"/>
    <w:rsid w:val="0212528B"/>
    <w:rsid w:val="02587D13"/>
    <w:rsid w:val="03430F93"/>
    <w:rsid w:val="085B61FA"/>
    <w:rsid w:val="0A5B671C"/>
    <w:rsid w:val="10B6268E"/>
    <w:rsid w:val="118132A5"/>
    <w:rsid w:val="17192388"/>
    <w:rsid w:val="17D419D9"/>
    <w:rsid w:val="1C595455"/>
    <w:rsid w:val="202F1659"/>
    <w:rsid w:val="217A5B78"/>
    <w:rsid w:val="22F2414D"/>
    <w:rsid w:val="250F2082"/>
    <w:rsid w:val="25A37CBC"/>
    <w:rsid w:val="286F5D06"/>
    <w:rsid w:val="2B754EF5"/>
    <w:rsid w:val="2B7E5FF4"/>
    <w:rsid w:val="2E78685D"/>
    <w:rsid w:val="37586A08"/>
    <w:rsid w:val="40A3432B"/>
    <w:rsid w:val="42D42709"/>
    <w:rsid w:val="46C24ED3"/>
    <w:rsid w:val="46D74C79"/>
    <w:rsid w:val="4F2D5430"/>
    <w:rsid w:val="4FC27E34"/>
    <w:rsid w:val="51BA58E7"/>
    <w:rsid w:val="56966B57"/>
    <w:rsid w:val="57F45F6E"/>
    <w:rsid w:val="5C3C0E79"/>
    <w:rsid w:val="5F2A11D2"/>
    <w:rsid w:val="6D503AB7"/>
    <w:rsid w:val="7146022A"/>
    <w:rsid w:val="728D1488"/>
    <w:rsid w:val="77D574C0"/>
    <w:rsid w:val="795A7CB8"/>
    <w:rsid w:val="7BE81589"/>
    <w:rsid w:val="7D095E7C"/>
    <w:rsid w:val="7D163344"/>
    <w:rsid w:val="7FE04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lsdException w:name="header" w:semiHidden="0" w:unhideWhenUsed="0"/>
    <w:lsdException w:name="footer" w:semiHidden="0" w:unhideWhenUsed="0" w:qFormat="1"/>
    <w:lsdException w:name="caption" w:qFormat="1"/>
    <w:lsdException w:name="annotation reference" w:unhideWhenUsed="0"/>
    <w:lsdException w:name="page number" w:semiHidden="0"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semiHidden="0"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semiHidden="0" w:unhideWhenUsed="0" w:qFormat="1"/>
    <w:lsdException w:name="Hyperlink" w:semiHidden="0" w:uiPriority="99"/>
    <w:lsdException w:name="Strong" w:semiHidden="0" w:unhideWhenUsed="0" w:qFormat="1"/>
    <w:lsdException w:name="Emphasis" w:semiHidden="0" w:unhideWhenUsed="0" w:qFormat="1"/>
    <w:lsdException w:name="Plain Text" w:semiHidden="0" w:unhideWhenUsed="0"/>
    <w:lsdException w:name="HTML Top of Form" w:uiPriority="99"/>
    <w:lsdException w:name="HTML Bottom of Form" w:uiPriority="99"/>
    <w:lsdException w:name="Normal (Web)" w:semiHidden="0" w:unhideWhenUsed="0"/>
    <w:lsdException w:name="Normal Table" w:uiPriority="99" w:qFormat="1"/>
    <w:lsdException w:name="annotation subject"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F8"/>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AC49F8"/>
    <w:pPr>
      <w:keepNext/>
      <w:keepLines/>
      <w:spacing w:before="340" w:after="330" w:line="576" w:lineRule="auto"/>
      <w:outlineLvl w:val="0"/>
    </w:pPr>
    <w:rPr>
      <w:b/>
      <w:kern w:val="44"/>
      <w:sz w:val="44"/>
    </w:rPr>
  </w:style>
  <w:style w:type="paragraph" w:styleId="3">
    <w:name w:val="heading 3"/>
    <w:basedOn w:val="a"/>
    <w:next w:val="a"/>
    <w:link w:val="3Char"/>
    <w:qFormat/>
    <w:rsid w:val="00AC49F8"/>
    <w:pPr>
      <w:keepNext/>
      <w:keepLines/>
      <w:spacing w:before="260" w:after="260" w:line="413" w:lineRule="auto"/>
      <w:outlineLvl w:val="2"/>
    </w:pPr>
    <w:rPr>
      <w:rFonts w:ascii="Calibri" w:eastAsia="宋体" w:hAnsi="Calibri" w:cs="Times New Roman"/>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rsid w:val="00AC49F8"/>
    <w:rPr>
      <w:b/>
      <w:bCs/>
    </w:rPr>
  </w:style>
  <w:style w:type="paragraph" w:styleId="a4">
    <w:name w:val="annotation text"/>
    <w:basedOn w:val="a"/>
    <w:link w:val="Char0"/>
    <w:uiPriority w:val="99"/>
    <w:rsid w:val="00AC49F8"/>
    <w:pPr>
      <w:jc w:val="left"/>
    </w:pPr>
    <w:rPr>
      <w:rFonts w:ascii="Times New Roman" w:eastAsia="宋体" w:hAnsi="Times New Roman" w:cs="Times New Roman"/>
    </w:rPr>
  </w:style>
  <w:style w:type="paragraph" w:styleId="a5">
    <w:name w:val="Plain Text"/>
    <w:basedOn w:val="a"/>
    <w:link w:val="Char1"/>
    <w:rsid w:val="00AC49F8"/>
    <w:rPr>
      <w:rFonts w:ascii="宋体" w:eastAsia="宋体" w:hAnsi="Courier New" w:cs="Courier New"/>
      <w:szCs w:val="21"/>
    </w:rPr>
  </w:style>
  <w:style w:type="paragraph" w:styleId="a6">
    <w:name w:val="Date"/>
    <w:basedOn w:val="a"/>
    <w:next w:val="a"/>
    <w:link w:val="Char10"/>
    <w:qFormat/>
    <w:rsid w:val="00AC49F8"/>
    <w:pPr>
      <w:ind w:leftChars="2500" w:left="100"/>
    </w:pPr>
  </w:style>
  <w:style w:type="paragraph" w:styleId="a7">
    <w:name w:val="Balloon Text"/>
    <w:basedOn w:val="a"/>
    <w:link w:val="Char2"/>
    <w:rsid w:val="00AC49F8"/>
    <w:rPr>
      <w:sz w:val="18"/>
      <w:szCs w:val="18"/>
    </w:rPr>
  </w:style>
  <w:style w:type="paragraph" w:styleId="a8">
    <w:name w:val="footer"/>
    <w:basedOn w:val="a"/>
    <w:link w:val="Char3"/>
    <w:qFormat/>
    <w:rsid w:val="00AC49F8"/>
    <w:pPr>
      <w:tabs>
        <w:tab w:val="center" w:pos="4153"/>
        <w:tab w:val="right" w:pos="8306"/>
      </w:tabs>
      <w:snapToGrid w:val="0"/>
      <w:jc w:val="left"/>
    </w:pPr>
    <w:rPr>
      <w:sz w:val="18"/>
      <w:szCs w:val="18"/>
    </w:rPr>
  </w:style>
  <w:style w:type="paragraph" w:styleId="a9">
    <w:name w:val="header"/>
    <w:basedOn w:val="a"/>
    <w:link w:val="Char11"/>
    <w:rsid w:val="00AC49F8"/>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AC49F8"/>
    <w:pPr>
      <w:spacing w:before="100" w:beforeAutospacing="1" w:after="100" w:afterAutospacing="1"/>
      <w:jc w:val="left"/>
    </w:pPr>
    <w:rPr>
      <w:rFonts w:ascii="Times New Roman" w:eastAsia="宋体" w:hAnsi="Times New Roman" w:cs="Times New Roman"/>
      <w:kern w:val="0"/>
      <w:sz w:val="24"/>
    </w:rPr>
  </w:style>
  <w:style w:type="paragraph" w:styleId="ab">
    <w:name w:val="Title"/>
    <w:basedOn w:val="a"/>
    <w:next w:val="a"/>
    <w:link w:val="Char4"/>
    <w:qFormat/>
    <w:rsid w:val="00AC49F8"/>
    <w:pPr>
      <w:spacing w:before="240" w:after="60"/>
      <w:jc w:val="left"/>
      <w:outlineLvl w:val="0"/>
    </w:pPr>
    <w:rPr>
      <w:rFonts w:ascii="Cambria" w:eastAsia="宋体" w:hAnsi="Cambria" w:cs="Times New Roman"/>
      <w:bCs/>
      <w:sz w:val="32"/>
      <w:szCs w:val="32"/>
    </w:rPr>
  </w:style>
  <w:style w:type="character" w:styleId="ac">
    <w:name w:val="page number"/>
    <w:basedOn w:val="a0"/>
    <w:rsid w:val="00AC49F8"/>
  </w:style>
  <w:style w:type="character" w:styleId="ad">
    <w:name w:val="Hyperlink"/>
    <w:uiPriority w:val="99"/>
    <w:unhideWhenUsed/>
    <w:rsid w:val="00AC49F8"/>
    <w:rPr>
      <w:color w:val="0000FF"/>
      <w:u w:val="single"/>
    </w:rPr>
  </w:style>
  <w:style w:type="character" w:styleId="ae">
    <w:name w:val="annotation reference"/>
    <w:semiHidden/>
    <w:rsid w:val="00AC49F8"/>
    <w:rPr>
      <w:sz w:val="21"/>
      <w:szCs w:val="21"/>
    </w:rPr>
  </w:style>
  <w:style w:type="table" w:styleId="af">
    <w:name w:val="Table Grid"/>
    <w:basedOn w:val="a1"/>
    <w:qFormat/>
    <w:rsid w:val="00AC49F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5">
    <w:name w:val="Body text|5"/>
    <w:basedOn w:val="a"/>
    <w:link w:val="Bodytext50"/>
    <w:qFormat/>
    <w:rsid w:val="00AC49F8"/>
    <w:pPr>
      <w:shd w:val="clear" w:color="auto" w:fill="FFFFFF"/>
      <w:spacing w:before="300" w:after="120" w:line="445" w:lineRule="exact"/>
      <w:ind w:firstLine="360"/>
      <w:jc w:val="distribute"/>
    </w:pPr>
    <w:rPr>
      <w:rFonts w:ascii="PMingLiU" w:eastAsia="PMingLiU" w:hAnsi="PMingLiU" w:cs="PMingLiU"/>
      <w:sz w:val="26"/>
      <w:szCs w:val="26"/>
    </w:rPr>
  </w:style>
  <w:style w:type="character" w:customStyle="1" w:styleId="Bodytext5TimesNewRoman">
    <w:name w:val="Body text|5 + Times New Roman"/>
    <w:basedOn w:val="Bodytext50"/>
    <w:qFormat/>
    <w:rsid w:val="00AC49F8"/>
    <w:rPr>
      <w:rFonts w:ascii="Times New Roman" w:eastAsia="Times New Roman" w:hAnsi="Times New Roman" w:cs="Times New Roman"/>
      <w:b/>
      <w:bCs/>
      <w:color w:val="000000"/>
      <w:spacing w:val="0"/>
      <w:w w:val="100"/>
      <w:position w:val="0"/>
      <w:sz w:val="28"/>
      <w:szCs w:val="28"/>
      <w:u w:val="none"/>
      <w:lang w:val="zh-CN" w:eastAsia="zh-CN" w:bidi="zh-CN"/>
    </w:rPr>
  </w:style>
  <w:style w:type="character" w:customStyle="1" w:styleId="Bodytext50">
    <w:name w:val="Body text|5_"/>
    <w:basedOn w:val="a0"/>
    <w:link w:val="Bodytext5"/>
    <w:qFormat/>
    <w:rsid w:val="00AC49F8"/>
    <w:rPr>
      <w:rFonts w:ascii="PMingLiU" w:eastAsia="PMingLiU" w:hAnsi="PMingLiU" w:cs="PMingLiU"/>
      <w:sz w:val="26"/>
      <w:szCs w:val="26"/>
      <w:u w:val="none"/>
    </w:rPr>
  </w:style>
  <w:style w:type="paragraph" w:customStyle="1" w:styleId="10">
    <w:name w:val="列出段落1"/>
    <w:basedOn w:val="a"/>
    <w:uiPriority w:val="34"/>
    <w:qFormat/>
    <w:rsid w:val="00AC49F8"/>
    <w:pPr>
      <w:ind w:left="720"/>
      <w:contextualSpacing/>
    </w:pPr>
    <w:rPr>
      <w:rFonts w:ascii="Times New Roman" w:hAnsi="Times New Roman"/>
    </w:rPr>
  </w:style>
  <w:style w:type="character" w:customStyle="1" w:styleId="Char11">
    <w:name w:val="页眉 Char1"/>
    <w:basedOn w:val="a0"/>
    <w:link w:val="a9"/>
    <w:rsid w:val="00AC49F8"/>
    <w:rPr>
      <w:rFonts w:asciiTheme="minorHAnsi" w:eastAsiaTheme="minorEastAsia" w:hAnsiTheme="minorHAnsi" w:cstheme="minorBidi"/>
      <w:kern w:val="2"/>
      <w:sz w:val="18"/>
      <w:szCs w:val="18"/>
    </w:rPr>
  </w:style>
  <w:style w:type="character" w:customStyle="1" w:styleId="Char10">
    <w:name w:val="日期 Char1"/>
    <w:basedOn w:val="a0"/>
    <w:link w:val="a6"/>
    <w:rsid w:val="00AC49F8"/>
    <w:rPr>
      <w:rFonts w:asciiTheme="minorHAnsi" w:eastAsiaTheme="minorEastAsia" w:hAnsiTheme="minorHAnsi" w:cstheme="minorBidi"/>
      <w:kern w:val="2"/>
      <w:sz w:val="21"/>
      <w:szCs w:val="24"/>
    </w:rPr>
  </w:style>
  <w:style w:type="character" w:customStyle="1" w:styleId="Char2">
    <w:name w:val="批注框文本 Char"/>
    <w:basedOn w:val="a0"/>
    <w:link w:val="a7"/>
    <w:rsid w:val="00AC49F8"/>
    <w:rPr>
      <w:rFonts w:asciiTheme="minorHAnsi" w:eastAsiaTheme="minorEastAsia" w:hAnsiTheme="minorHAnsi" w:cstheme="minorBidi"/>
      <w:kern w:val="2"/>
      <w:sz w:val="18"/>
      <w:szCs w:val="18"/>
    </w:rPr>
  </w:style>
  <w:style w:type="character" w:customStyle="1" w:styleId="1Char">
    <w:name w:val="标题 1 Char"/>
    <w:basedOn w:val="a0"/>
    <w:link w:val="1"/>
    <w:rsid w:val="00AC49F8"/>
    <w:rPr>
      <w:rFonts w:asciiTheme="minorHAnsi" w:eastAsiaTheme="minorEastAsia" w:hAnsiTheme="minorHAnsi" w:cstheme="minorBidi"/>
      <w:b/>
      <w:kern w:val="44"/>
      <w:sz w:val="44"/>
      <w:szCs w:val="24"/>
    </w:rPr>
  </w:style>
  <w:style w:type="character" w:customStyle="1" w:styleId="Char5">
    <w:name w:val="页眉 Char"/>
    <w:rsid w:val="00AC49F8"/>
    <w:rPr>
      <w:kern w:val="2"/>
      <w:sz w:val="18"/>
      <w:szCs w:val="18"/>
    </w:rPr>
  </w:style>
  <w:style w:type="character" w:customStyle="1" w:styleId="Char6">
    <w:name w:val="日期 Char"/>
    <w:rsid w:val="00AC49F8"/>
    <w:rPr>
      <w:kern w:val="2"/>
      <w:sz w:val="21"/>
      <w:szCs w:val="24"/>
    </w:rPr>
  </w:style>
  <w:style w:type="character" w:customStyle="1" w:styleId="Char0">
    <w:name w:val="批注文字 Char"/>
    <w:link w:val="a4"/>
    <w:uiPriority w:val="99"/>
    <w:rsid w:val="00AC49F8"/>
    <w:rPr>
      <w:kern w:val="2"/>
      <w:sz w:val="21"/>
      <w:szCs w:val="24"/>
    </w:rPr>
  </w:style>
  <w:style w:type="character" w:customStyle="1" w:styleId="Char4">
    <w:name w:val="标题 Char"/>
    <w:link w:val="ab"/>
    <w:rsid w:val="00AC49F8"/>
    <w:rPr>
      <w:rFonts w:ascii="Cambria" w:hAnsi="Cambria"/>
      <w:bCs/>
      <w:kern w:val="2"/>
      <w:sz w:val="32"/>
      <w:szCs w:val="32"/>
    </w:rPr>
  </w:style>
  <w:style w:type="character" w:customStyle="1" w:styleId="af0">
    <w:name w:val="批注文字 字符"/>
    <w:basedOn w:val="a0"/>
    <w:uiPriority w:val="99"/>
    <w:semiHidden/>
    <w:rsid w:val="00AC49F8"/>
    <w:rPr>
      <w:rFonts w:asciiTheme="minorHAnsi" w:eastAsiaTheme="minorEastAsia" w:hAnsiTheme="minorHAnsi" w:cstheme="minorBidi"/>
      <w:kern w:val="2"/>
      <w:sz w:val="21"/>
      <w:szCs w:val="24"/>
    </w:rPr>
  </w:style>
  <w:style w:type="character" w:customStyle="1" w:styleId="Char3">
    <w:name w:val="页脚 Char"/>
    <w:basedOn w:val="a0"/>
    <w:link w:val="a8"/>
    <w:rsid w:val="00AC49F8"/>
    <w:rPr>
      <w:rFonts w:asciiTheme="minorHAnsi" w:eastAsiaTheme="minorEastAsia" w:hAnsiTheme="minorHAnsi" w:cstheme="minorBidi"/>
      <w:kern w:val="2"/>
      <w:sz w:val="18"/>
      <w:szCs w:val="18"/>
    </w:rPr>
  </w:style>
  <w:style w:type="character" w:customStyle="1" w:styleId="Char">
    <w:name w:val="批注主题 Char"/>
    <w:basedOn w:val="af0"/>
    <w:link w:val="a3"/>
    <w:semiHidden/>
    <w:rsid w:val="00AC49F8"/>
    <w:rPr>
      <w:rFonts w:asciiTheme="minorHAnsi" w:eastAsiaTheme="minorEastAsia" w:hAnsiTheme="minorHAnsi" w:cstheme="minorBidi"/>
      <w:b/>
      <w:bCs/>
      <w:kern w:val="2"/>
      <w:sz w:val="21"/>
      <w:szCs w:val="24"/>
    </w:rPr>
  </w:style>
  <w:style w:type="character" w:customStyle="1" w:styleId="af1">
    <w:name w:val="标题 字符"/>
    <w:basedOn w:val="a0"/>
    <w:rsid w:val="00AC49F8"/>
    <w:rPr>
      <w:rFonts w:asciiTheme="majorHAnsi" w:eastAsiaTheme="majorEastAsia" w:hAnsiTheme="majorHAnsi" w:cstheme="majorBidi"/>
      <w:b/>
      <w:bCs/>
      <w:kern w:val="2"/>
      <w:sz w:val="32"/>
      <w:szCs w:val="32"/>
    </w:rPr>
  </w:style>
  <w:style w:type="paragraph" w:customStyle="1" w:styleId="Style32">
    <w:name w:val="_Style 32"/>
    <w:basedOn w:val="a"/>
    <w:next w:val="a"/>
    <w:uiPriority w:val="39"/>
    <w:rsid w:val="00AC49F8"/>
    <w:rPr>
      <w:rFonts w:ascii="Times New Roman" w:eastAsia="宋体" w:hAnsi="Times New Roman" w:cs="Times New Roman"/>
    </w:rPr>
  </w:style>
  <w:style w:type="paragraph" w:customStyle="1" w:styleId="Default">
    <w:name w:val="Default"/>
    <w:qFormat/>
    <w:rsid w:val="00AC49F8"/>
    <w:pPr>
      <w:widowControl w:val="0"/>
      <w:autoSpaceDE w:val="0"/>
      <w:autoSpaceDN w:val="0"/>
      <w:adjustRightInd w:val="0"/>
    </w:pPr>
    <w:rPr>
      <w:rFonts w:ascii="宋体" w:cs="宋体"/>
      <w:color w:val="000000"/>
      <w:sz w:val="24"/>
      <w:szCs w:val="24"/>
    </w:rPr>
  </w:style>
  <w:style w:type="paragraph" w:customStyle="1" w:styleId="TOC1">
    <w:name w:val="TOC 标题1"/>
    <w:basedOn w:val="1"/>
    <w:next w:val="a"/>
    <w:uiPriority w:val="39"/>
    <w:qFormat/>
    <w:rsid w:val="00AC49F8"/>
    <w:pPr>
      <w:widowControl/>
      <w:spacing w:before="480" w:after="0" w:line="276" w:lineRule="auto"/>
      <w:jc w:val="left"/>
      <w:outlineLvl w:val="9"/>
    </w:pPr>
    <w:rPr>
      <w:rFonts w:ascii="Cambria" w:eastAsia="宋体" w:hAnsi="Cambria" w:cs="Times New Roman"/>
      <w:bCs/>
      <w:color w:val="365F91"/>
      <w:kern w:val="0"/>
      <w:sz w:val="28"/>
      <w:szCs w:val="28"/>
    </w:rPr>
  </w:style>
  <w:style w:type="table" w:customStyle="1" w:styleId="2">
    <w:name w:val="网格型2"/>
    <w:basedOn w:val="a1"/>
    <w:uiPriority w:val="59"/>
    <w:rsid w:val="00AC49F8"/>
    <w:rPr>
      <w:rFonts w:ascii="Calibri" w:eastAsia="Times New Roman"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
    <w:name w:val="网格型3"/>
    <w:basedOn w:val="a1"/>
    <w:uiPriority w:val="59"/>
    <w:rsid w:val="00AC49F8"/>
    <w:rPr>
      <w:rFonts w:ascii="Calibri" w:eastAsia="Times New Roman"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网格型1"/>
    <w:basedOn w:val="a1"/>
    <w:uiPriority w:val="59"/>
    <w:rsid w:val="00AC49F8"/>
    <w:rPr>
      <w:rFonts w:ascii="Calibri" w:eastAsia="Times New Roman"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
    <w:name w:val="TableGrid"/>
    <w:rsid w:val="00AC49F8"/>
    <w:rPr>
      <w:rFonts w:ascii="等线" w:eastAsia="等线" w:hAnsi="等线"/>
      <w:kern w:val="2"/>
      <w:sz w:val="21"/>
      <w:szCs w:val="22"/>
    </w:rPr>
    <w:tblPr>
      <w:tblCellMar>
        <w:top w:w="0" w:type="dxa"/>
        <w:left w:w="0" w:type="dxa"/>
        <w:bottom w:w="0" w:type="dxa"/>
        <w:right w:w="0" w:type="dxa"/>
      </w:tblCellMar>
    </w:tblPr>
  </w:style>
  <w:style w:type="table" w:customStyle="1" w:styleId="TableGrid1">
    <w:name w:val="TableGrid1"/>
    <w:rsid w:val="00AC49F8"/>
    <w:rPr>
      <w:rFonts w:ascii="等线" w:eastAsia="等线" w:hAnsi="等线"/>
      <w:kern w:val="2"/>
      <w:sz w:val="21"/>
      <w:szCs w:val="22"/>
    </w:rPr>
    <w:tblPr>
      <w:tblCellMar>
        <w:top w:w="0" w:type="dxa"/>
        <w:left w:w="0" w:type="dxa"/>
        <w:bottom w:w="0" w:type="dxa"/>
        <w:right w:w="0" w:type="dxa"/>
      </w:tblCellMar>
    </w:tblPr>
  </w:style>
  <w:style w:type="paragraph" w:customStyle="1" w:styleId="20">
    <w:name w:val="样式 黑体 小初 居中 首行缩进:  2 字符"/>
    <w:basedOn w:val="a"/>
    <w:qFormat/>
    <w:rsid w:val="00AC49F8"/>
    <w:pPr>
      <w:jc w:val="center"/>
    </w:pPr>
    <w:rPr>
      <w:rFonts w:ascii="黑体" w:eastAsia="黑体" w:hAnsi="Calibri" w:cs="宋体"/>
      <w:sz w:val="72"/>
      <w:szCs w:val="20"/>
    </w:rPr>
  </w:style>
  <w:style w:type="character" w:customStyle="1" w:styleId="3Char">
    <w:name w:val="标题 3 Char"/>
    <w:basedOn w:val="a0"/>
    <w:link w:val="3"/>
    <w:rsid w:val="00AC49F8"/>
    <w:rPr>
      <w:rFonts w:ascii="Calibri" w:hAnsi="Calibri"/>
      <w:b/>
      <w:sz w:val="32"/>
    </w:rPr>
  </w:style>
  <w:style w:type="character" w:customStyle="1" w:styleId="Char7">
    <w:name w:val="纯文本 Char"/>
    <w:link w:val="a5"/>
    <w:locked/>
    <w:rsid w:val="00AC49F8"/>
    <w:rPr>
      <w:rFonts w:ascii="宋体" w:hAnsi="Courier New" w:cs="Courier New"/>
      <w:kern w:val="2"/>
      <w:sz w:val="21"/>
      <w:szCs w:val="21"/>
    </w:rPr>
  </w:style>
  <w:style w:type="character" w:customStyle="1" w:styleId="Char1">
    <w:name w:val="纯文本 Char1"/>
    <w:basedOn w:val="a0"/>
    <w:link w:val="a5"/>
    <w:semiHidden/>
    <w:rsid w:val="00AC49F8"/>
    <w:rPr>
      <w:rFonts w:ascii="宋体" w:hAnsi="Courier New" w:cs="Courier New"/>
      <w:kern w:val="2"/>
      <w:sz w:val="21"/>
      <w:szCs w:val="21"/>
    </w:rPr>
  </w:style>
  <w:style w:type="paragraph" w:customStyle="1" w:styleId="BildSpalte">
    <w:name w:val="Bild Spalte"/>
    <w:next w:val="a"/>
    <w:rsid w:val="00AC49F8"/>
    <w:rPr>
      <w:rFonts w:ascii="MetaPlusLF" w:hAnsi="MetaPlusLF"/>
      <w:sz w:val="28"/>
      <w:lang w:val="de-DE" w:eastAsia="de-DE"/>
    </w:rPr>
  </w:style>
  <w:style w:type="paragraph" w:customStyle="1" w:styleId="Tabellentext">
    <w:name w:val="Tabellentext"/>
    <w:rsid w:val="00AC49F8"/>
    <w:pPr>
      <w:spacing w:before="40" w:after="80" w:line="240" w:lineRule="exact"/>
      <w:ind w:left="113" w:right="113"/>
    </w:pPr>
    <w:rPr>
      <w:rFonts w:ascii="MetaPlusLF" w:hAnsi="MetaPlusLF"/>
      <w:sz w:val="16"/>
      <w:lang w:val="de-DE" w:eastAsia="de-DE"/>
    </w:rPr>
  </w:style>
  <w:style w:type="paragraph" w:customStyle="1" w:styleId="ListParagraph1">
    <w:name w:val="List Paragraph1"/>
    <w:basedOn w:val="a"/>
    <w:uiPriority w:val="99"/>
    <w:qFormat/>
    <w:rsid w:val="00AC49F8"/>
    <w:pPr>
      <w:ind w:firstLineChars="200" w:firstLine="420"/>
    </w:pPr>
    <w:rPr>
      <w:rFonts w:ascii="Times New Roman" w:eastAsia="宋体" w:hAnsi="Times New Roman" w:cs="Times New Roman"/>
      <w:szCs w:val="20"/>
    </w:rPr>
  </w:style>
  <w:style w:type="character" w:customStyle="1" w:styleId="Char12">
    <w:name w:val="标题 Char1"/>
    <w:basedOn w:val="a0"/>
    <w:rsid w:val="00AC49F8"/>
    <w:rPr>
      <w:rFonts w:asciiTheme="majorHAnsi"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DE0210-72B6-46D8-8B68-70FD76B2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1</Pages>
  <Words>2171</Words>
  <Characters>12380</Characters>
  <Application>Microsoft Office Word</Application>
  <DocSecurity>0</DocSecurity>
  <Lines>103</Lines>
  <Paragraphs>29</Paragraphs>
  <ScaleCrop>false</ScaleCrop>
  <Company/>
  <LinksUpToDate>false</LinksUpToDate>
  <CharactersWithSpaces>14522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郇延建</dc:creator>
  <cp:lastModifiedBy>Administrator</cp:lastModifiedBy>
  <cp:revision>215</cp:revision>
  <cp:lastPrinted>2018-09-14T03:23:00Z</cp:lastPrinted>
  <dcterms:created xsi:type="dcterms:W3CDTF">2017-12-16T00:26:00Z</dcterms:created>
  <dcterms:modified xsi:type="dcterms:W3CDTF">2018-12-24T01:32:00Z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