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2D0A" w:rsidRDefault="000F2D0A">
      <w:pPr>
        <w:spacing w:line="560" w:lineRule="exact"/>
        <w:ind w:firstLineChars="200" w:firstLine="560"/>
        <w:rPr>
          <w:rFonts w:ascii="仿宋_GB2312" w:eastAsia="仿宋_GB2312" w:hAnsi="仿宋" w:cs="宋体"/>
          <w:bCs/>
          <w:kern w:val="0"/>
          <w:sz w:val="28"/>
          <w:szCs w:val="28"/>
        </w:rPr>
      </w:pPr>
    </w:p>
    <w:p w:rsidR="000F2D0A" w:rsidRDefault="000F2D0A">
      <w:pPr>
        <w:spacing w:line="560" w:lineRule="exact"/>
        <w:ind w:firstLineChars="200" w:firstLine="560"/>
        <w:rPr>
          <w:rFonts w:ascii="仿宋_GB2312" w:eastAsia="仿宋_GB2312" w:hAnsi="仿宋" w:cs="宋体"/>
          <w:bCs/>
          <w:kern w:val="0"/>
          <w:sz w:val="28"/>
          <w:szCs w:val="28"/>
        </w:rPr>
      </w:pPr>
    </w:p>
    <w:p w:rsidR="000F2D0A" w:rsidRDefault="001555C9">
      <w:pPr>
        <w:jc w:val="center"/>
        <w:rPr>
          <w:rFonts w:ascii="仿宋_GB2312" w:eastAsia="仿宋_GB2312" w:hAnsi="仿宋_GB2312" w:cs="仿宋_GB2312"/>
          <w:b/>
          <w:color w:val="FF0000"/>
          <w:sz w:val="36"/>
          <w:szCs w:val="36"/>
        </w:rPr>
      </w:pPr>
      <w:r>
        <w:rPr>
          <w:rFonts w:ascii="仿宋_GB2312" w:eastAsia="仿宋_GB2312" w:hAnsi="仿宋_GB2312" w:cs="仿宋_GB2312"/>
          <w:b/>
          <w:color w:val="000000"/>
          <w:sz w:val="36"/>
          <w:szCs w:val="36"/>
        </w:rPr>
        <w:t>201</w:t>
      </w:r>
      <w:r>
        <w:rPr>
          <w:rFonts w:ascii="仿宋_GB2312" w:eastAsia="仿宋_GB2312" w:hAnsi="仿宋_GB2312" w:cs="仿宋_GB2312" w:hint="eastAsia"/>
          <w:b/>
          <w:color w:val="000000"/>
          <w:sz w:val="36"/>
          <w:szCs w:val="36"/>
        </w:rPr>
        <w:t>9</w:t>
      </w:r>
      <w:r>
        <w:rPr>
          <w:rFonts w:ascii="仿宋_GB2312" w:eastAsia="仿宋_GB2312" w:hAnsi="仿宋_GB2312" w:cs="仿宋_GB2312"/>
          <w:b/>
          <w:color w:val="000000"/>
          <w:sz w:val="36"/>
          <w:szCs w:val="36"/>
        </w:rPr>
        <w:t>年</w:t>
      </w:r>
      <w:r w:rsidR="004546C0">
        <w:rPr>
          <w:rFonts w:ascii="仿宋_GB2312" w:eastAsia="仿宋_GB2312" w:hAnsi="仿宋_GB2312" w:cs="仿宋_GB2312" w:hint="eastAsia"/>
          <w:b/>
          <w:color w:val="000000"/>
          <w:sz w:val="36"/>
          <w:szCs w:val="36"/>
        </w:rPr>
        <w:t>度</w:t>
      </w:r>
      <w:r>
        <w:rPr>
          <w:rFonts w:ascii="仿宋_GB2312" w:eastAsia="仿宋_GB2312" w:hAnsi="仿宋_GB2312" w:cs="仿宋_GB2312"/>
          <w:b/>
          <w:color w:val="000000"/>
          <w:sz w:val="36"/>
          <w:szCs w:val="36"/>
        </w:rPr>
        <w:t>机械行业职业</w:t>
      </w:r>
      <w:r w:rsidR="003A3422">
        <w:rPr>
          <w:rFonts w:ascii="仿宋_GB2312" w:eastAsia="仿宋_GB2312" w:hAnsi="仿宋_GB2312" w:cs="仿宋_GB2312" w:hint="eastAsia"/>
          <w:b/>
          <w:color w:val="000000"/>
          <w:sz w:val="36"/>
          <w:szCs w:val="36"/>
        </w:rPr>
        <w:t>教育</w:t>
      </w:r>
      <w:r>
        <w:rPr>
          <w:rFonts w:ascii="仿宋_GB2312" w:eastAsia="仿宋_GB2312" w:hAnsi="仿宋_GB2312" w:cs="仿宋_GB2312" w:hint="eastAsia"/>
          <w:b/>
          <w:color w:val="000000"/>
          <w:sz w:val="36"/>
          <w:szCs w:val="36"/>
        </w:rPr>
        <w:t>技能</w:t>
      </w:r>
      <w:r>
        <w:rPr>
          <w:rFonts w:ascii="仿宋_GB2312" w:eastAsia="仿宋_GB2312" w:hAnsi="仿宋_GB2312" w:cs="仿宋_GB2312"/>
          <w:b/>
          <w:color w:val="000000"/>
          <w:sz w:val="36"/>
          <w:szCs w:val="36"/>
        </w:rPr>
        <w:t>大赛</w:t>
      </w:r>
    </w:p>
    <w:p w:rsidR="000F2D0A" w:rsidRDefault="001555C9">
      <w:pPr>
        <w:tabs>
          <w:tab w:val="left" w:pos="7310"/>
        </w:tabs>
        <w:jc w:val="center"/>
        <w:rPr>
          <w:rFonts w:ascii="仿宋_GB2312" w:eastAsia="仿宋_GB2312" w:hAnsi="仿宋_GB2312" w:cs="仿宋_GB2312"/>
          <w:b/>
          <w:color w:val="000000"/>
          <w:sz w:val="36"/>
          <w:szCs w:val="36"/>
        </w:rPr>
      </w:pPr>
      <w:r>
        <w:rPr>
          <w:rFonts w:ascii="仿宋_GB2312" w:eastAsia="仿宋_GB2312" w:hAnsi="仿宋_GB2312" w:cs="仿宋_GB2312" w:hint="eastAsia"/>
          <w:b/>
          <w:color w:val="000000"/>
          <w:sz w:val="36"/>
          <w:szCs w:val="36"/>
        </w:rPr>
        <w:t>“精雕杯”五轴数控加工技术赛项</w:t>
      </w:r>
    </w:p>
    <w:p w:rsidR="000F2D0A" w:rsidRDefault="000F2D0A">
      <w:pPr>
        <w:tabs>
          <w:tab w:val="left" w:pos="7310"/>
        </w:tabs>
        <w:rPr>
          <w:rFonts w:ascii="仿宋_GB2312" w:eastAsia="仿宋_GB2312" w:hAnsi="仿宋_GB2312" w:cs="仿宋_GB2312"/>
          <w:b/>
          <w:color w:val="000000"/>
          <w:sz w:val="36"/>
          <w:szCs w:val="36"/>
        </w:rPr>
      </w:pPr>
    </w:p>
    <w:p w:rsidR="000F2D0A" w:rsidRDefault="000F2D0A">
      <w:pPr>
        <w:jc w:val="center"/>
        <w:rPr>
          <w:rFonts w:ascii="仿宋_GB2312" w:eastAsia="仿宋_GB2312" w:hAnsi="仿宋_GB2312" w:cs="仿宋_GB2312"/>
          <w:color w:val="000000"/>
          <w:sz w:val="32"/>
        </w:rPr>
      </w:pPr>
    </w:p>
    <w:p w:rsidR="000F2D0A" w:rsidRDefault="000F2D0A">
      <w:pPr>
        <w:rPr>
          <w:rFonts w:ascii="仿宋_GB2312" w:eastAsia="仿宋_GB2312" w:hAnsi="仿宋_GB2312" w:cs="仿宋_GB2312"/>
          <w:color w:val="000000"/>
        </w:rPr>
      </w:pPr>
    </w:p>
    <w:p w:rsidR="000F2D0A" w:rsidRDefault="000F2D0A">
      <w:pPr>
        <w:rPr>
          <w:rFonts w:ascii="仿宋_GB2312" w:eastAsia="仿宋_GB2312" w:hAnsi="仿宋_GB2312" w:cs="仿宋_GB2312"/>
          <w:color w:val="000000"/>
        </w:rPr>
      </w:pPr>
    </w:p>
    <w:p w:rsidR="000F2D0A" w:rsidRDefault="000F2D0A">
      <w:pPr>
        <w:rPr>
          <w:rFonts w:ascii="仿宋_GB2312" w:eastAsia="仿宋_GB2312" w:hAnsi="仿宋_GB2312" w:cs="仿宋_GB2312"/>
          <w:color w:val="000000"/>
        </w:rPr>
      </w:pPr>
    </w:p>
    <w:p w:rsidR="000F2D0A" w:rsidRDefault="001555C9">
      <w:pPr>
        <w:spacing w:line="360" w:lineRule="auto"/>
        <w:jc w:val="center"/>
        <w:rPr>
          <w:rFonts w:ascii="宋体"/>
          <w:b/>
          <w:color w:val="000000"/>
          <w:sz w:val="84"/>
          <w:szCs w:val="84"/>
        </w:rPr>
      </w:pPr>
      <w:r>
        <w:rPr>
          <w:rFonts w:ascii="宋体" w:hAnsi="宋体" w:hint="eastAsia"/>
          <w:b/>
          <w:color w:val="000000"/>
          <w:sz w:val="84"/>
          <w:szCs w:val="84"/>
        </w:rPr>
        <w:t>比</w:t>
      </w:r>
    </w:p>
    <w:p w:rsidR="000F2D0A" w:rsidRDefault="001555C9">
      <w:pPr>
        <w:spacing w:line="360" w:lineRule="auto"/>
        <w:jc w:val="center"/>
        <w:rPr>
          <w:rFonts w:ascii="宋体"/>
          <w:b/>
          <w:color w:val="000000"/>
          <w:sz w:val="84"/>
          <w:szCs w:val="84"/>
        </w:rPr>
      </w:pPr>
      <w:r>
        <w:rPr>
          <w:rFonts w:ascii="宋体" w:hAnsi="宋体" w:hint="eastAsia"/>
          <w:b/>
          <w:color w:val="000000"/>
          <w:sz w:val="84"/>
          <w:szCs w:val="84"/>
        </w:rPr>
        <w:t>赛</w:t>
      </w:r>
    </w:p>
    <w:p w:rsidR="000F2D0A" w:rsidRDefault="001555C9">
      <w:pPr>
        <w:spacing w:line="360" w:lineRule="auto"/>
        <w:jc w:val="center"/>
        <w:rPr>
          <w:rFonts w:ascii="宋体"/>
          <w:b/>
          <w:color w:val="000000"/>
          <w:sz w:val="84"/>
          <w:szCs w:val="84"/>
        </w:rPr>
      </w:pPr>
      <w:r>
        <w:rPr>
          <w:rFonts w:ascii="宋体" w:hAnsi="宋体" w:hint="eastAsia"/>
          <w:b/>
          <w:color w:val="000000"/>
          <w:sz w:val="84"/>
          <w:szCs w:val="84"/>
        </w:rPr>
        <w:t>任</w:t>
      </w:r>
    </w:p>
    <w:p w:rsidR="000F2D0A" w:rsidRDefault="001555C9">
      <w:pPr>
        <w:spacing w:line="360" w:lineRule="auto"/>
        <w:jc w:val="center"/>
        <w:rPr>
          <w:rFonts w:ascii="宋体"/>
          <w:b/>
          <w:color w:val="000000"/>
          <w:sz w:val="84"/>
          <w:szCs w:val="84"/>
        </w:rPr>
      </w:pPr>
      <w:r>
        <w:rPr>
          <w:rFonts w:ascii="宋体" w:hAnsi="宋体" w:hint="eastAsia"/>
          <w:b/>
          <w:color w:val="000000"/>
          <w:sz w:val="84"/>
          <w:szCs w:val="84"/>
        </w:rPr>
        <w:t>务</w:t>
      </w:r>
    </w:p>
    <w:p w:rsidR="000F2D0A" w:rsidRDefault="001555C9">
      <w:pPr>
        <w:spacing w:line="360" w:lineRule="auto"/>
        <w:jc w:val="center"/>
        <w:rPr>
          <w:rFonts w:ascii="宋体" w:hAnsi="宋体"/>
          <w:b/>
          <w:color w:val="000000"/>
          <w:sz w:val="84"/>
          <w:szCs w:val="84"/>
        </w:rPr>
      </w:pPr>
      <w:r>
        <w:rPr>
          <w:rFonts w:ascii="宋体" w:hAnsi="宋体" w:hint="eastAsia"/>
          <w:b/>
          <w:color w:val="000000"/>
          <w:sz w:val="84"/>
          <w:szCs w:val="84"/>
        </w:rPr>
        <w:t>书</w:t>
      </w:r>
    </w:p>
    <w:p w:rsidR="000F2D0A" w:rsidRDefault="000F2D0A">
      <w:pPr>
        <w:spacing w:line="360" w:lineRule="auto"/>
        <w:jc w:val="center"/>
        <w:rPr>
          <w:rFonts w:ascii="宋体" w:hAnsi="宋体"/>
          <w:b/>
          <w:color w:val="000000"/>
          <w:sz w:val="84"/>
          <w:szCs w:val="84"/>
        </w:rPr>
      </w:pPr>
    </w:p>
    <w:p w:rsidR="000F2D0A" w:rsidRDefault="001555C9">
      <w:pPr>
        <w:spacing w:line="360" w:lineRule="auto"/>
        <w:jc w:val="center"/>
        <w:rPr>
          <w:rFonts w:ascii="仿宋_GB2312" w:eastAsia="仿宋_GB2312" w:hAnsi="仿宋_GB2312" w:cs="仿宋_GB2312"/>
          <w:b/>
          <w:bCs/>
          <w:color w:val="000000"/>
          <w:sz w:val="28"/>
          <w:szCs w:val="28"/>
        </w:rPr>
      </w:pPr>
      <w:r>
        <w:rPr>
          <w:rFonts w:ascii="宋体" w:hAnsi="宋体" w:hint="eastAsia"/>
          <w:b/>
          <w:color w:val="000000"/>
          <w:sz w:val="32"/>
          <w:szCs w:val="32"/>
        </w:rPr>
        <w:t>(样题)</w:t>
      </w:r>
    </w:p>
    <w:p w:rsidR="000F2D0A" w:rsidRDefault="000F2D0A">
      <w:pPr>
        <w:spacing w:line="558" w:lineRule="exact"/>
        <w:ind w:firstLineChars="200" w:firstLine="562"/>
        <w:textAlignment w:val="baseline"/>
        <w:rPr>
          <w:rFonts w:ascii="仿宋_GB2312" w:eastAsia="仿宋_GB2312" w:hAnsi="仿宋_GB2312" w:cs="仿宋_GB2312"/>
          <w:b/>
          <w:bCs/>
          <w:color w:val="000000"/>
          <w:sz w:val="28"/>
          <w:szCs w:val="28"/>
        </w:rPr>
      </w:pPr>
    </w:p>
    <w:p w:rsidR="000F2D0A" w:rsidRDefault="000F2D0A">
      <w:pPr>
        <w:spacing w:line="558" w:lineRule="exact"/>
        <w:jc w:val="center"/>
        <w:textAlignment w:val="baseline"/>
        <w:rPr>
          <w:rFonts w:ascii="仿宋_GB2312" w:eastAsia="仿宋_GB2312" w:hAnsi="仿宋_GB2312" w:cs="仿宋_GB2312"/>
          <w:b/>
          <w:bCs/>
          <w:color w:val="000000"/>
          <w:sz w:val="36"/>
          <w:szCs w:val="36"/>
        </w:rPr>
      </w:pPr>
    </w:p>
    <w:p w:rsidR="000F2D0A" w:rsidRDefault="001555C9" w:rsidP="004546C0">
      <w:pPr>
        <w:spacing w:beforeLines="100" w:line="580" w:lineRule="exact"/>
        <w:ind w:firstLineChars="200" w:firstLine="723"/>
        <w:jc w:val="center"/>
        <w:textAlignment w:val="baseline"/>
        <w:rPr>
          <w:rFonts w:ascii="仿宋_GB2312" w:eastAsia="仿宋_GB2312" w:hAnsi="仿宋_GB2312" w:cs="仿宋_GB2312"/>
          <w:b/>
          <w:bCs/>
          <w:color w:val="000000"/>
          <w:sz w:val="36"/>
          <w:szCs w:val="36"/>
        </w:rPr>
      </w:pPr>
      <w:r>
        <w:rPr>
          <w:rFonts w:ascii="仿宋_GB2312" w:eastAsia="仿宋_GB2312" w:hAnsi="仿宋_GB2312" w:cs="仿宋_GB2312" w:hint="eastAsia"/>
          <w:b/>
          <w:bCs/>
          <w:color w:val="000000"/>
          <w:sz w:val="36"/>
          <w:szCs w:val="36"/>
        </w:rPr>
        <w:lastRenderedPageBreak/>
        <w:t>注意事项</w:t>
      </w:r>
    </w:p>
    <w:p w:rsidR="000F2D0A" w:rsidRDefault="001555C9">
      <w:pPr>
        <w:spacing w:line="580" w:lineRule="exact"/>
        <w:ind w:firstLineChars="200" w:firstLine="560"/>
        <w:textAlignment w:val="baseline"/>
        <w:rPr>
          <w:rFonts w:ascii="仿宋_GB2312" w:eastAsia="仿宋_GB2312" w:hAnsi="仿宋_GB2312" w:cs="仿宋_GB2312"/>
          <w:bCs/>
          <w:color w:val="000000"/>
          <w:sz w:val="28"/>
          <w:szCs w:val="28"/>
        </w:rPr>
      </w:pP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1</w:t>
      </w:r>
      <w:r>
        <w:rPr>
          <w:rFonts w:ascii="仿宋_GB2312" w:eastAsia="仿宋_GB2312" w:hAnsi="仿宋_GB2312" w:cs="仿宋_GB2312"/>
          <w:color w:val="000000"/>
          <w:sz w:val="28"/>
          <w:szCs w:val="28"/>
        </w:rPr>
        <w:t>.</w:t>
      </w: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比赛时间360分钟（集中编程120分钟，实操竞赛240分钟）</w:t>
      </w:r>
      <w:r>
        <w:rPr>
          <w:rFonts w:ascii="仿宋_GB2312" w:eastAsia="仿宋_GB2312" w:hAnsi="仿宋_GB2312" w:cs="仿宋_GB2312" w:hint="eastAsia"/>
          <w:bCs/>
          <w:color w:val="000000"/>
          <w:sz w:val="28"/>
          <w:szCs w:val="28"/>
        </w:rPr>
        <w:t>。</w:t>
      </w:r>
    </w:p>
    <w:p w:rsidR="000F2D0A" w:rsidRDefault="001555C9">
      <w:pPr>
        <w:spacing w:line="580" w:lineRule="exact"/>
        <w:ind w:firstLineChars="200" w:firstLine="560"/>
        <w:textAlignment w:val="baseline"/>
        <w:rPr>
          <w:rFonts w:ascii="仿宋_GB2312" w:eastAsia="仿宋_GB2312" w:hAnsi="仿宋_GB2312" w:cs="仿宋_GB2312"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Cs/>
          <w:color w:val="000000"/>
          <w:sz w:val="28"/>
          <w:szCs w:val="28"/>
        </w:rPr>
        <w:t>2.发出比赛结束指令时，选手应立即停止操作，并按任务书要求提交赛件及相关文件，经裁判允许后，方可离开赛场</w:t>
      </w:r>
      <w:r>
        <w:rPr>
          <w:rFonts w:ascii="仿宋_GB2312" w:eastAsia="仿宋_GB2312" w:hAnsi="仿宋_GB2312" w:cs="仿宋_GB2312" w:hint="eastAsia"/>
          <w:bCs/>
          <w:sz w:val="28"/>
          <w:szCs w:val="28"/>
        </w:rPr>
        <w:t>。</w:t>
      </w:r>
    </w:p>
    <w:p w:rsidR="000F2D0A" w:rsidRDefault="001555C9">
      <w:pPr>
        <w:spacing w:line="580" w:lineRule="exact"/>
        <w:ind w:firstLineChars="200" w:firstLine="560"/>
        <w:textAlignment w:val="baseline"/>
        <w:rPr>
          <w:rFonts w:ascii="仿宋_GB2312" w:eastAsia="仿宋_GB2312" w:hAnsi="仿宋_GB2312" w:cs="仿宋_GB2312"/>
          <w:color w:val="000000"/>
          <w:sz w:val="28"/>
          <w:szCs w:val="28"/>
        </w:rPr>
      </w:pP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3</w:t>
      </w:r>
      <w:r>
        <w:rPr>
          <w:rFonts w:ascii="仿宋_GB2312" w:eastAsia="仿宋_GB2312" w:hAnsi="仿宋_GB2312" w:cs="仿宋_GB2312"/>
          <w:color w:val="000000"/>
          <w:sz w:val="28"/>
          <w:szCs w:val="28"/>
        </w:rPr>
        <w:t>.</w:t>
      </w: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选手在任务书及提交资料上不得填写与姓名或身份有关的信息，否则成绩无效。</w:t>
      </w:r>
    </w:p>
    <w:p w:rsidR="000F2D0A" w:rsidRDefault="001555C9">
      <w:pPr>
        <w:spacing w:line="580" w:lineRule="exact"/>
        <w:ind w:firstLineChars="200" w:firstLine="560"/>
        <w:textAlignment w:val="baseline"/>
        <w:rPr>
          <w:rFonts w:ascii="仿宋_GB2312" w:eastAsia="仿宋_GB2312" w:hAnsi="仿宋_GB2312" w:cs="仿宋_GB2312"/>
          <w:color w:val="000000"/>
          <w:sz w:val="28"/>
          <w:szCs w:val="28"/>
        </w:rPr>
      </w:pP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4</w:t>
      </w:r>
      <w:r>
        <w:rPr>
          <w:rFonts w:ascii="仿宋_GB2312" w:eastAsia="仿宋_GB2312" w:hAnsi="仿宋_GB2312" w:cs="仿宋_GB2312"/>
          <w:color w:val="000000"/>
          <w:sz w:val="28"/>
          <w:szCs w:val="28"/>
        </w:rPr>
        <w:t>.</w:t>
      </w: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选手进入赛场不准携带移动存储器材，不准携带手机等通讯工具，不准携带任何与比赛相关的资料、物品等，违者取消竞赛资格。</w:t>
      </w:r>
    </w:p>
    <w:p w:rsidR="000F2D0A" w:rsidRDefault="001555C9">
      <w:pPr>
        <w:spacing w:line="580" w:lineRule="exact"/>
        <w:ind w:firstLineChars="200" w:firstLine="560"/>
        <w:textAlignment w:val="baseline"/>
        <w:rPr>
          <w:rFonts w:ascii="仿宋_GB2312" w:eastAsia="仿宋_GB2312" w:hAnsi="仿宋_GB2312" w:cs="仿宋_GB2312"/>
          <w:color w:val="000000"/>
          <w:sz w:val="28"/>
          <w:szCs w:val="28"/>
        </w:rPr>
      </w:pP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5</w:t>
      </w:r>
      <w:r>
        <w:rPr>
          <w:rFonts w:ascii="仿宋_GB2312" w:eastAsia="仿宋_GB2312" w:hAnsi="仿宋_GB2312" w:cs="仿宋_GB2312"/>
          <w:color w:val="000000"/>
          <w:sz w:val="28"/>
          <w:szCs w:val="28"/>
        </w:rPr>
        <w:t>.</w:t>
      </w: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选手在比赛过程中，文件及时保存。</w:t>
      </w:r>
    </w:p>
    <w:p w:rsidR="000F2D0A" w:rsidRDefault="001555C9">
      <w:pPr>
        <w:spacing w:line="580" w:lineRule="exact"/>
        <w:ind w:firstLineChars="200" w:firstLine="560"/>
        <w:textAlignment w:val="baseline"/>
        <w:rPr>
          <w:rFonts w:ascii="仿宋_GB2312" w:eastAsia="仿宋_GB2312" w:hAnsi="仿宋_GB2312" w:cs="仿宋_GB2312"/>
          <w:color w:val="000000"/>
          <w:sz w:val="28"/>
          <w:szCs w:val="28"/>
        </w:rPr>
      </w:pP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6</w:t>
      </w:r>
      <w:r>
        <w:rPr>
          <w:rFonts w:ascii="仿宋_GB2312" w:eastAsia="仿宋_GB2312" w:hAnsi="仿宋_GB2312" w:cs="仿宋_GB2312"/>
          <w:color w:val="000000"/>
          <w:sz w:val="28"/>
          <w:szCs w:val="28"/>
        </w:rPr>
        <w:t>.</w:t>
      </w: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比赛过程中，由选手操作失误造成的设备报警及故障，后果由选手自行承担。</w:t>
      </w:r>
    </w:p>
    <w:p w:rsidR="000F2D0A" w:rsidRDefault="001555C9">
      <w:pPr>
        <w:spacing w:line="580" w:lineRule="exact"/>
        <w:ind w:firstLineChars="200" w:firstLine="560"/>
        <w:textAlignment w:val="baseline"/>
        <w:rPr>
          <w:rFonts w:ascii="仿宋_GB2312" w:eastAsia="仿宋_GB2312" w:hAnsi="仿宋_GB2312" w:cs="仿宋_GB2312"/>
          <w:color w:val="000000"/>
          <w:sz w:val="28"/>
          <w:szCs w:val="28"/>
        </w:rPr>
      </w:pP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7.选手在设备操作过程中如果发生严重撞击，影响设备正常运行，经裁判长确认后，取消其继续竞赛资格。</w:t>
      </w:r>
    </w:p>
    <w:p w:rsidR="000F2D0A" w:rsidRDefault="001555C9">
      <w:pPr>
        <w:spacing w:line="580" w:lineRule="exact"/>
        <w:ind w:firstLineChars="200" w:firstLine="560"/>
        <w:textAlignment w:val="baseline"/>
        <w:rPr>
          <w:rFonts w:ascii="仿宋_GB2312" w:eastAsia="仿宋_GB2312" w:hAnsi="仿宋_GB2312" w:cs="仿宋_GB2312"/>
          <w:color w:val="000000"/>
          <w:sz w:val="28"/>
          <w:szCs w:val="28"/>
        </w:rPr>
      </w:pP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8.选手在完成工作任务过程中，如有故意损坏赛场设备及部件的，由裁判长确认后，根据部件实际价格由选手及所在单位进行相应赔偿。</w:t>
      </w:r>
    </w:p>
    <w:p w:rsidR="000F2D0A" w:rsidRDefault="001555C9">
      <w:pPr>
        <w:spacing w:line="580" w:lineRule="exact"/>
        <w:ind w:firstLineChars="200" w:firstLine="560"/>
        <w:textAlignment w:val="baseline"/>
        <w:rPr>
          <w:rFonts w:ascii="仿宋_GB2312" w:eastAsia="仿宋_GB2312" w:hAnsi="仿宋_GB2312" w:cs="仿宋_GB2312"/>
          <w:color w:val="000000"/>
          <w:sz w:val="28"/>
          <w:szCs w:val="28"/>
        </w:rPr>
      </w:pP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9.选手扰乱赛场秩序，干扰裁判正常工作，情节严重者，经裁判长确认后，取消其继续竞赛资格。</w:t>
      </w:r>
    </w:p>
    <w:p w:rsidR="000F2D0A" w:rsidRDefault="001555C9">
      <w:pPr>
        <w:spacing w:line="580" w:lineRule="exact"/>
        <w:ind w:firstLineChars="200" w:firstLine="560"/>
        <w:textAlignment w:val="baseline"/>
        <w:rPr>
          <w:rFonts w:ascii="仿宋_GB2312" w:eastAsia="仿宋_GB2312" w:hAnsi="仿宋_GB2312" w:cs="仿宋_GB2312"/>
          <w:color w:val="000000"/>
          <w:sz w:val="28"/>
          <w:szCs w:val="28"/>
        </w:rPr>
      </w:pP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10.比赛结束时所提交的电子资料等须严格按照任务书要求进行存盘。</w:t>
      </w:r>
    </w:p>
    <w:p w:rsidR="000F2D0A" w:rsidRDefault="001555C9">
      <w:pPr>
        <w:spacing w:line="580" w:lineRule="exact"/>
        <w:ind w:firstLineChars="200" w:firstLine="560"/>
        <w:textAlignment w:val="baseline"/>
        <w:rPr>
          <w:rFonts w:ascii="仿宋_GB2312" w:eastAsia="仿宋_GB2312" w:hAnsi="仿宋_GB2312" w:cs="仿宋_GB2312"/>
          <w:color w:val="000000"/>
          <w:sz w:val="28"/>
          <w:szCs w:val="28"/>
        </w:rPr>
      </w:pP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11.选手在竞赛过程中应该遵守相关的规章制度和安全守则，如有违反，则按照相关规定在竞赛的总成绩中扣除相应分值。</w:t>
      </w:r>
    </w:p>
    <w:p w:rsidR="000F2D0A" w:rsidRDefault="001555C9">
      <w:pPr>
        <w:spacing w:line="580" w:lineRule="exact"/>
        <w:ind w:firstLineChars="200" w:firstLine="560"/>
        <w:textAlignment w:val="baseline"/>
        <w:rPr>
          <w:rFonts w:ascii="仿宋_GB2312" w:eastAsia="仿宋_GB2312" w:hAnsi="仿宋_GB2312" w:cs="仿宋_GB2312"/>
          <w:color w:val="000000"/>
          <w:sz w:val="28"/>
          <w:szCs w:val="28"/>
        </w:rPr>
      </w:pP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12.选手在比赛开始前，认真对照工具清单检查工位设备，并确认后开始比赛；选手完成任务后,配合技术人员清理并清点检具、仪表和部件，恢复现场赛位。</w:t>
      </w:r>
    </w:p>
    <w:p w:rsidR="000F2D0A" w:rsidRDefault="001555C9">
      <w:pPr>
        <w:spacing w:line="558" w:lineRule="exact"/>
        <w:ind w:firstLineChars="200" w:firstLine="562"/>
        <w:textAlignment w:val="baseline"/>
        <w:rPr>
          <w:rFonts w:ascii="仿宋_GB2312" w:eastAsia="仿宋_GB2312" w:hAnsi="仿宋_GB2312" w:cs="仿宋_GB2312"/>
          <w:color w:val="000000"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color w:val="000000"/>
          <w:sz w:val="28"/>
          <w:szCs w:val="28"/>
        </w:rPr>
        <w:lastRenderedPageBreak/>
        <w:t>一、需要完成的工作任务（</w:t>
      </w: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请在规定时间内完成如下工作任务</w:t>
      </w:r>
      <w:r>
        <w:rPr>
          <w:rFonts w:ascii="仿宋_GB2312" w:eastAsia="仿宋_GB2312" w:hAnsi="仿宋_GB2312" w:cs="仿宋_GB2312" w:hint="eastAsia"/>
          <w:b/>
          <w:color w:val="000000"/>
          <w:sz w:val="28"/>
          <w:szCs w:val="28"/>
        </w:rPr>
        <w:t>）</w:t>
      </w:r>
    </w:p>
    <w:p w:rsidR="000F2D0A" w:rsidRDefault="001555C9">
      <w:pPr>
        <w:spacing w:line="520" w:lineRule="exact"/>
        <w:ind w:firstLineChars="200" w:firstLine="560"/>
        <w:rPr>
          <w:rFonts w:ascii="仿宋_GB2312" w:eastAsia="仿宋_GB2312" w:hAnsi="仿宋_GB2312" w:cs="仿宋_GB2312"/>
          <w:color w:val="000000"/>
          <w:sz w:val="28"/>
          <w:szCs w:val="28"/>
        </w:rPr>
      </w:pP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1.在集中编程阶段，进行以下任务内容：</w:t>
      </w:r>
    </w:p>
    <w:p w:rsidR="000F2D0A" w:rsidRDefault="001555C9">
      <w:pPr>
        <w:spacing w:line="520" w:lineRule="exact"/>
        <w:ind w:firstLineChars="200" w:firstLine="560"/>
        <w:rPr>
          <w:rFonts w:ascii="仿宋_GB2312" w:eastAsia="仿宋_GB2312" w:hAnsi="仿宋_GB2312" w:cs="仿宋_GB2312"/>
          <w:color w:val="000000"/>
          <w:sz w:val="28"/>
          <w:szCs w:val="28"/>
        </w:rPr>
      </w:pP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利用大赛指定软件JDSoft_Surfmill9.0，进行工件1、工件2的编程及仿真,并在结束后提交工件1、工件2模拟仿真截图文件。</w:t>
      </w:r>
      <w:bookmarkStart w:id="0" w:name="_GoBack"/>
      <w:bookmarkEnd w:id="0"/>
    </w:p>
    <w:p w:rsidR="000F2D0A" w:rsidRDefault="001555C9">
      <w:pPr>
        <w:numPr>
          <w:ilvl w:val="0"/>
          <w:numId w:val="1"/>
        </w:numPr>
        <w:spacing w:line="520" w:lineRule="exact"/>
        <w:ind w:firstLineChars="200" w:firstLine="560"/>
        <w:rPr>
          <w:rFonts w:ascii="仿宋_GB2312" w:eastAsia="仿宋_GB2312" w:hAnsi="仿宋_GB2312" w:cs="仿宋_GB2312"/>
          <w:color w:val="000000"/>
          <w:sz w:val="28"/>
          <w:szCs w:val="28"/>
        </w:rPr>
      </w:pP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在实操竞赛阶段，完成以下任务内容：</w:t>
      </w:r>
    </w:p>
    <w:p w:rsidR="000F2D0A" w:rsidRDefault="001555C9">
      <w:pPr>
        <w:spacing w:line="520" w:lineRule="exact"/>
        <w:ind w:firstLineChars="200" w:firstLine="560"/>
        <w:rPr>
          <w:rFonts w:ascii="仿宋_GB2312" w:eastAsia="仿宋_GB2312" w:hAnsi="仿宋_GB2312" w:cs="仿宋_GB2312"/>
          <w:color w:val="000000"/>
          <w:sz w:val="28"/>
          <w:szCs w:val="28"/>
        </w:rPr>
      </w:pP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1）利用大赛指定软件JDSoft_Surfmill9.0，进行工件3的编程及仿真，并对工件1、工件2加工程序进行优化调整。</w:t>
      </w:r>
    </w:p>
    <w:p w:rsidR="000F2D0A" w:rsidRDefault="001555C9">
      <w:pPr>
        <w:spacing w:line="520" w:lineRule="exact"/>
        <w:ind w:firstLineChars="200" w:firstLine="560"/>
        <w:rPr>
          <w:rFonts w:ascii="仿宋_GB2312" w:eastAsia="仿宋_GB2312" w:hAnsi="仿宋_GB2312" w:cs="仿宋_GB2312"/>
          <w:color w:val="000000"/>
          <w:sz w:val="28"/>
          <w:szCs w:val="28"/>
        </w:rPr>
      </w:pP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2）在实操竞赛阶段，根据标定程序及数控编程文件，利用提供的设备、工具及刀具等完成测头标定、毛坯位置找正和铣削加工。</w:t>
      </w:r>
    </w:p>
    <w:p w:rsidR="000F2D0A" w:rsidRDefault="001555C9">
      <w:pPr>
        <w:spacing w:line="520" w:lineRule="exact"/>
        <w:ind w:firstLineChars="200" w:firstLine="560"/>
        <w:rPr>
          <w:rFonts w:ascii="仿宋_GB2312" w:eastAsia="仿宋_GB2312" w:hAnsi="仿宋_GB2312" w:cs="仿宋_GB2312"/>
          <w:color w:val="000000"/>
          <w:sz w:val="28"/>
          <w:szCs w:val="28"/>
        </w:rPr>
      </w:pP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3）在实操竞赛阶段，通过在机测量技术完成指定要素的在机检测，并按任务书要求输出检测报告。</w:t>
      </w:r>
    </w:p>
    <w:p w:rsidR="000F2D0A" w:rsidRDefault="001555C9">
      <w:pPr>
        <w:spacing w:line="520" w:lineRule="exact"/>
        <w:ind w:firstLineChars="200" w:firstLine="560"/>
        <w:rPr>
          <w:rFonts w:ascii="仿宋_GB2312" w:eastAsia="仿宋_GB2312" w:hAnsi="仿宋_GB2312" w:cs="仿宋_GB2312"/>
          <w:color w:val="000000"/>
          <w:sz w:val="28"/>
          <w:szCs w:val="28"/>
        </w:rPr>
      </w:pP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4）考核比赛过程中选手的工匠精神、职业素养与操作安全。</w:t>
      </w:r>
    </w:p>
    <w:p w:rsidR="000F2D0A" w:rsidRDefault="001555C9">
      <w:pPr>
        <w:spacing w:line="558" w:lineRule="exact"/>
        <w:ind w:firstLineChars="200" w:firstLine="562"/>
        <w:rPr>
          <w:rFonts w:ascii="仿宋_GB2312" w:eastAsia="仿宋_GB2312" w:hAnsi="仿宋_GB2312" w:cs="仿宋_GB2312"/>
          <w:b/>
          <w:color w:val="000000"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color w:val="000000"/>
          <w:sz w:val="28"/>
          <w:szCs w:val="28"/>
        </w:rPr>
        <w:t>二、具体任务及要求</w:t>
      </w:r>
    </w:p>
    <w:p w:rsidR="000F2D0A" w:rsidRDefault="001555C9">
      <w:pPr>
        <w:spacing w:line="558" w:lineRule="exact"/>
        <w:ind w:firstLineChars="200" w:firstLine="562"/>
        <w:rPr>
          <w:rFonts w:ascii="仿宋" w:eastAsia="仿宋" w:hAnsi="仿宋" w:cs="仿宋"/>
          <w:b/>
          <w:bCs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sz w:val="28"/>
          <w:szCs w:val="28"/>
        </w:rPr>
        <w:t>任务1：数控编程与仿真</w:t>
      </w:r>
      <w:r>
        <w:rPr>
          <w:rFonts w:ascii="仿宋_GB2312" w:eastAsia="仿宋_GB2312" w:hAnsi="仿宋_GB2312" w:cs="仿宋_GB2312" w:hint="eastAsia"/>
          <w:b/>
          <w:bCs/>
          <w:color w:val="000000"/>
          <w:sz w:val="28"/>
          <w:szCs w:val="28"/>
        </w:rPr>
        <w:t>（10%）</w:t>
      </w:r>
    </w:p>
    <w:p w:rsidR="000F2D0A" w:rsidRDefault="001555C9">
      <w:pPr>
        <w:spacing w:line="540" w:lineRule="exact"/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任务描述：利用大赛指定软件，根据2D图纸要求完成</w:t>
      </w: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工件1、工件2及工件3</w:t>
      </w:r>
      <w:r>
        <w:rPr>
          <w:rFonts w:ascii="仿宋" w:eastAsia="仿宋" w:hAnsi="仿宋" w:cs="仿宋" w:hint="eastAsia"/>
          <w:sz w:val="28"/>
          <w:szCs w:val="28"/>
        </w:rPr>
        <w:t>的软件自动编程，对指定部位进行机床模拟仿真，模拟路径以“元素1端盖密封槽：精加工”（示例）格式命名，将仿真结果截图保存于《任务1记录表》中，并在比赛后将《任务1记录表》拷贝至指定优盘并上交。截图文件要求：①显示模拟路径名称、NC代码；②显示机床模拟完成进度条；③显示工件、夹具体及转台。</w:t>
      </w:r>
    </w:p>
    <w:p w:rsidR="000F2D0A" w:rsidRDefault="001555C9">
      <w:pPr>
        <w:spacing w:line="540" w:lineRule="exact"/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截图文件要求清晰呈现以上三点信息（仿真结果截图效果参考《任务1记录表》中示例）</w:t>
      </w:r>
    </w:p>
    <w:p w:rsidR="000F2D0A" w:rsidRDefault="001555C9">
      <w:pPr>
        <w:numPr>
          <w:ilvl w:val="0"/>
          <w:numId w:val="2"/>
        </w:numPr>
        <w:spacing w:line="540" w:lineRule="exact"/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根据2D图纸要求进行</w:t>
      </w: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工件1、工件2及工件3</w:t>
      </w:r>
      <w:r>
        <w:rPr>
          <w:rFonts w:ascii="仿宋" w:eastAsia="仿宋" w:hAnsi="仿宋" w:cs="仿宋" w:hint="eastAsia"/>
          <w:sz w:val="28"/>
          <w:szCs w:val="28"/>
        </w:rPr>
        <w:t>的软件自动编程，工件及相应工装放于同一编程文件中，以“工件1、工件2或工件3编程文件”格式命名，并在比赛结束后拷贝至优盘指定路径中上交。</w:t>
      </w:r>
    </w:p>
    <w:p w:rsidR="000F2D0A" w:rsidRDefault="001555C9">
      <w:pPr>
        <w:numPr>
          <w:ilvl w:val="0"/>
          <w:numId w:val="2"/>
        </w:numPr>
        <w:spacing w:line="540" w:lineRule="exact"/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完成装配图中工件1部分加工程序的机床模拟仿真并将仿真</w:t>
      </w:r>
      <w:r>
        <w:rPr>
          <w:rFonts w:ascii="仿宋" w:eastAsia="仿宋" w:hAnsi="仿宋" w:cs="仿宋" w:hint="eastAsia"/>
          <w:sz w:val="28"/>
          <w:szCs w:val="28"/>
        </w:rPr>
        <w:lastRenderedPageBreak/>
        <w:t>结果截图保存。包括：①元素3叶片：粗加工（单个）；②元素3叶片：精加工（单个）；③元素8叶轮流道：精加工（单个）。</w:t>
      </w:r>
    </w:p>
    <w:p w:rsidR="000F2D0A" w:rsidRDefault="001555C9">
      <w:pPr>
        <w:numPr>
          <w:ilvl w:val="0"/>
          <w:numId w:val="2"/>
        </w:numPr>
        <w:spacing w:line="540" w:lineRule="exact"/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完成装配图中工件2部分加工程序的机床模拟仿真并将仿真结果截图保存。包括：①元素1端盖密封槽：精加工；②元素2端盖型腔：侧壁精加工；③元素9凸台结构：粗加工。</w:t>
      </w:r>
    </w:p>
    <w:p w:rsidR="000F2D0A" w:rsidRDefault="001555C9">
      <w:pPr>
        <w:numPr>
          <w:ilvl w:val="0"/>
          <w:numId w:val="2"/>
        </w:numPr>
        <w:spacing w:line="540" w:lineRule="exact"/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完成装配图中工件3部分加工程序的机床模拟仿真并将仿真结果截图保存。包括：①元素4壳体装配槽：侧壁精加工；②元素5壳体密封槽：精加工；③元素6散热槽结构：粗加工；④元素7壳体型腔：侧壁精加工。</w:t>
      </w:r>
    </w:p>
    <w:p w:rsidR="000F2D0A" w:rsidRDefault="001555C9" w:rsidP="004546C0">
      <w:pPr>
        <w:spacing w:beforeLines="50" w:line="540" w:lineRule="exact"/>
        <w:ind w:firstLineChars="200" w:firstLine="562"/>
        <w:rPr>
          <w:rFonts w:ascii="仿宋" w:eastAsia="仿宋" w:hAnsi="仿宋" w:cs="仿宋"/>
          <w:b/>
          <w:bCs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sz w:val="28"/>
          <w:szCs w:val="28"/>
        </w:rPr>
        <w:t>任务2  五轴数控加工（75%）</w:t>
      </w:r>
    </w:p>
    <w:p w:rsidR="000F2D0A" w:rsidRDefault="001555C9">
      <w:pPr>
        <w:spacing w:line="540" w:lineRule="exact"/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任务描述：根据标定程序及数控编程文件，利用提供的设备、工具及刀具等完成测头标定、毛坯位置找正和铣削加工，具体任务如下：</w:t>
      </w:r>
    </w:p>
    <w:p w:rsidR="000F2D0A" w:rsidRDefault="001555C9">
      <w:pPr>
        <w:numPr>
          <w:ilvl w:val="0"/>
          <w:numId w:val="3"/>
        </w:numPr>
        <w:spacing w:line="540" w:lineRule="exact"/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利用标准球完成测头标定，并在纸质《任务2记录表》文件中记录测头标定量数据，在比赛结束裁判签字确认后上交纸质文件。</w:t>
      </w:r>
    </w:p>
    <w:p w:rsidR="000F2D0A" w:rsidRDefault="001555C9">
      <w:pPr>
        <w:numPr>
          <w:ilvl w:val="0"/>
          <w:numId w:val="3"/>
        </w:numPr>
        <w:spacing w:line="540" w:lineRule="exact"/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运行数控加工程序，完成工件1、工件2及工件3的加工，管控加工过程，保证产品表面粗糙度、结构尺寸等满足工程图纸要求。</w:t>
      </w:r>
    </w:p>
    <w:p w:rsidR="000F2D0A" w:rsidRDefault="001555C9">
      <w:pPr>
        <w:spacing w:line="540" w:lineRule="exact"/>
        <w:ind w:firstLineChars="200" w:firstLine="562"/>
        <w:rPr>
          <w:rFonts w:ascii="仿宋_GB2312" w:eastAsia="仿宋_GB2312" w:hAnsi="仿宋_GB2312" w:cs="仿宋_GB2312"/>
          <w:b/>
          <w:bCs/>
          <w:color w:val="000000"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color w:val="000000"/>
          <w:sz w:val="28"/>
          <w:szCs w:val="28"/>
        </w:rPr>
        <w:t>任务3在机检测（10%）</w:t>
      </w:r>
    </w:p>
    <w:p w:rsidR="000F2D0A" w:rsidRDefault="001555C9">
      <w:pPr>
        <w:spacing w:line="540" w:lineRule="exact"/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任务描述：利用在机测量技术完成对工件1、工件2及工件3指定尺寸项目的在机检测，并输出检测报告，检测报告中不允许出现与规定检测尺寸无关的数据。</w:t>
      </w:r>
    </w:p>
    <w:p w:rsidR="000F2D0A" w:rsidRDefault="001555C9">
      <w:pPr>
        <w:numPr>
          <w:ilvl w:val="0"/>
          <w:numId w:val="4"/>
        </w:numPr>
        <w:spacing w:line="540" w:lineRule="exact"/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完成工件1工程图中尺寸编号②的在机检测，并输出“工件1.txt”格式检测报告；</w:t>
      </w:r>
    </w:p>
    <w:p w:rsidR="000F2D0A" w:rsidRDefault="001555C9">
      <w:pPr>
        <w:numPr>
          <w:ilvl w:val="0"/>
          <w:numId w:val="4"/>
        </w:numPr>
        <w:spacing w:line="540" w:lineRule="exact"/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完成工件2工程图中尺寸编号①②的在机检测，并输出“工件2.txt”格式检测报告；</w:t>
      </w:r>
    </w:p>
    <w:p w:rsidR="000F2D0A" w:rsidRDefault="001555C9">
      <w:pPr>
        <w:numPr>
          <w:ilvl w:val="0"/>
          <w:numId w:val="4"/>
        </w:numPr>
        <w:spacing w:line="540" w:lineRule="exact"/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完成工件3工程图中尺寸编号①②③⑤⑦⑩⑬的在机检测，并</w:t>
      </w:r>
      <w:r>
        <w:rPr>
          <w:rFonts w:ascii="仿宋" w:eastAsia="仿宋" w:hAnsi="仿宋" w:cs="仿宋" w:hint="eastAsia"/>
          <w:sz w:val="28"/>
          <w:szCs w:val="28"/>
        </w:rPr>
        <w:lastRenderedPageBreak/>
        <w:t>输出“工件3.txt”格式检测报告。</w:t>
      </w:r>
    </w:p>
    <w:p w:rsidR="000F2D0A" w:rsidRDefault="001555C9">
      <w:pPr>
        <w:spacing w:line="540" w:lineRule="exact"/>
        <w:ind w:firstLineChars="200" w:firstLine="562"/>
        <w:rPr>
          <w:rFonts w:ascii="仿宋" w:eastAsia="仿宋" w:hAnsi="仿宋" w:cs="仿宋"/>
          <w:b/>
          <w:bCs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sz w:val="28"/>
          <w:szCs w:val="28"/>
        </w:rPr>
        <w:t>注意：</w:t>
      </w:r>
    </w:p>
    <w:p w:rsidR="000F2D0A" w:rsidRDefault="001555C9">
      <w:pPr>
        <w:spacing w:line="540" w:lineRule="exact"/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1）检测尺寸项须以统一格式命名：</w:t>
      </w:r>
    </w:p>
    <w:p w:rsidR="000F2D0A" w:rsidRDefault="001555C9">
      <w:pPr>
        <w:spacing w:line="540" w:lineRule="exact"/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例如：尺寸编号①以“尺寸编号1”格式命名；</w:t>
      </w:r>
    </w:p>
    <w:p w:rsidR="000F2D0A" w:rsidRDefault="001555C9">
      <w:pPr>
        <w:spacing w:line="540" w:lineRule="exact"/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例如：尺寸编号②“4xΦ9±0.05”尺寸项中4项尺寸均进行检测，检测尺寸统一以“尺寸编号2-1、尺寸编号2-2、尺寸编号2-3、尺寸编号2-4”格式命名。</w:t>
      </w:r>
    </w:p>
    <w:p w:rsidR="000F2D0A" w:rsidRDefault="001555C9">
      <w:pPr>
        <w:numPr>
          <w:ilvl w:val="0"/>
          <w:numId w:val="5"/>
        </w:numPr>
        <w:spacing w:line="540" w:lineRule="exact"/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比赛结束后，选手向裁判申请权限，将检测报告拷贝至优盘指定路径中上交。</w:t>
      </w:r>
    </w:p>
    <w:p w:rsidR="000F2D0A" w:rsidRDefault="001555C9">
      <w:pPr>
        <w:spacing w:before="157" w:line="540" w:lineRule="exact"/>
        <w:ind w:firstLineChars="200" w:firstLine="562"/>
        <w:rPr>
          <w:rFonts w:ascii="仿宋" w:eastAsia="仿宋" w:hAnsi="仿宋" w:cs="仿宋"/>
          <w:b/>
          <w:bCs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sz w:val="28"/>
          <w:szCs w:val="28"/>
        </w:rPr>
        <w:t>任务4：职业素养与操作安全（5%）</w:t>
      </w:r>
    </w:p>
    <w:p w:rsidR="000F2D0A" w:rsidRDefault="001555C9">
      <w:pPr>
        <w:spacing w:line="540" w:lineRule="exact"/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任务描述：在整个比赛期间，选手应严格遵循职业素养要求及安全操作规范，包括安全文明比赛、符合工匠精神、尊重裁判、着装整洁、操作规范、物料摆放整齐、清理清洁、资料归档完整等。</w:t>
      </w:r>
    </w:p>
    <w:p w:rsidR="000F2D0A" w:rsidRDefault="001555C9">
      <w:pPr>
        <w:spacing w:line="540" w:lineRule="exact"/>
        <w:ind w:firstLineChars="200" w:firstLine="560"/>
        <w:rPr>
          <w:rFonts w:ascii="仿宋_GB2312" w:eastAsia="仿宋_GB2312" w:hAnsi="仿宋_GB2312" w:cs="仿宋_GB2312"/>
          <w:color w:val="000000"/>
          <w:sz w:val="28"/>
          <w:szCs w:val="28"/>
        </w:rPr>
      </w:pP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（</w:t>
      </w:r>
      <w:r>
        <w:rPr>
          <w:rFonts w:ascii="仿宋_GB2312" w:eastAsia="仿宋_GB2312" w:hAnsi="仿宋_GB2312" w:cs="仿宋_GB2312"/>
          <w:color w:val="000000"/>
          <w:sz w:val="28"/>
          <w:szCs w:val="28"/>
        </w:rPr>
        <w:t>1</w:t>
      </w: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）选手分工合作、工作细心细致，锲而不舍。</w:t>
      </w:r>
    </w:p>
    <w:p w:rsidR="000F2D0A" w:rsidRDefault="001555C9">
      <w:pPr>
        <w:spacing w:line="540" w:lineRule="exact"/>
        <w:ind w:firstLineChars="200" w:firstLine="560"/>
        <w:rPr>
          <w:rFonts w:ascii="仿宋_GB2312" w:eastAsia="仿宋_GB2312" w:hAnsi="仿宋_GB2312" w:cs="仿宋_GB2312"/>
          <w:color w:val="000000"/>
          <w:sz w:val="28"/>
          <w:szCs w:val="28"/>
        </w:rPr>
      </w:pP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（</w:t>
      </w:r>
      <w:r>
        <w:rPr>
          <w:rFonts w:ascii="仿宋_GB2312" w:eastAsia="仿宋_GB2312" w:hAnsi="仿宋_GB2312" w:cs="仿宋_GB2312"/>
          <w:color w:val="000000"/>
          <w:sz w:val="28"/>
          <w:szCs w:val="28"/>
        </w:rPr>
        <w:t>2</w:t>
      </w: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）操作设备规范、生产效率较高；</w:t>
      </w:r>
    </w:p>
    <w:p w:rsidR="000F2D0A" w:rsidRDefault="001555C9">
      <w:pPr>
        <w:spacing w:line="540" w:lineRule="exact"/>
        <w:ind w:firstLineChars="200" w:firstLine="560"/>
        <w:rPr>
          <w:rFonts w:ascii="仿宋_GB2312" w:eastAsia="仿宋_GB2312" w:hAnsi="仿宋_GB2312" w:cs="仿宋_GB2312"/>
          <w:color w:val="000000"/>
          <w:sz w:val="28"/>
          <w:szCs w:val="28"/>
        </w:rPr>
      </w:pP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（</w:t>
      </w:r>
      <w:r>
        <w:rPr>
          <w:rFonts w:ascii="仿宋_GB2312" w:eastAsia="仿宋_GB2312" w:hAnsi="仿宋_GB2312" w:cs="仿宋_GB2312"/>
          <w:color w:val="000000"/>
          <w:sz w:val="28"/>
          <w:szCs w:val="28"/>
        </w:rPr>
        <w:t>3</w:t>
      </w: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）正确使用工具、量具；</w:t>
      </w:r>
    </w:p>
    <w:p w:rsidR="000F2D0A" w:rsidRDefault="001555C9">
      <w:pPr>
        <w:spacing w:line="540" w:lineRule="exact"/>
        <w:ind w:firstLineChars="200" w:firstLine="560"/>
        <w:rPr>
          <w:rFonts w:ascii="仿宋_GB2312" w:eastAsia="仿宋_GB2312" w:hAnsi="仿宋_GB2312" w:cs="仿宋_GB2312"/>
          <w:color w:val="000000"/>
          <w:sz w:val="28"/>
          <w:szCs w:val="28"/>
        </w:rPr>
      </w:pP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（4）处理废弃物符合环保要求；</w:t>
      </w:r>
    </w:p>
    <w:p w:rsidR="000F2D0A" w:rsidRDefault="001555C9">
      <w:pPr>
        <w:spacing w:line="540" w:lineRule="exact"/>
        <w:ind w:firstLineChars="200" w:firstLine="560"/>
        <w:rPr>
          <w:rFonts w:ascii="仿宋_GB2312" w:eastAsia="仿宋_GB2312" w:hAnsi="仿宋_GB2312" w:cs="仿宋_GB2312"/>
          <w:color w:val="000000"/>
          <w:sz w:val="28"/>
          <w:szCs w:val="28"/>
        </w:rPr>
      </w:pP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（5）现场安全、文明生产。</w:t>
      </w:r>
    </w:p>
    <w:p w:rsidR="000F2D0A" w:rsidRDefault="001555C9" w:rsidP="004546C0">
      <w:pPr>
        <w:spacing w:beforeLines="100" w:afterLines="50" w:line="540" w:lineRule="exact"/>
        <w:ind w:firstLineChars="200" w:firstLine="562"/>
        <w:rPr>
          <w:rFonts w:ascii="仿宋_GB2312" w:eastAsia="仿宋_GB2312" w:hAnsi="仿宋_GB2312" w:cs="仿宋_GB2312"/>
          <w:b/>
          <w:color w:val="000000"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color w:val="000000"/>
          <w:sz w:val="28"/>
          <w:szCs w:val="28"/>
        </w:rPr>
        <w:t>三、本项目提供的文档和资料</w:t>
      </w:r>
    </w:p>
    <w:p w:rsidR="000F2D0A" w:rsidRDefault="001555C9">
      <w:pPr>
        <w:spacing w:line="540" w:lineRule="exact"/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提供零件2D工程图、装配图（纸质）、零件、毛坯及夹具3D造型文件（IGS格式）、《任务1记录表》（DOC格式），测头标定程序（TSK格式）。电子版文件通过优盘提供，原始文件目录如下：优盘：\五轴数控加工技术\</w:t>
      </w:r>
    </w:p>
    <w:p w:rsidR="000F2D0A" w:rsidRDefault="001555C9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附件1：零件、毛坯、夹具3D造型（IGS格式）文件</w:t>
      </w:r>
    </w:p>
    <w:p w:rsidR="000F2D0A" w:rsidRDefault="001555C9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lastRenderedPageBreak/>
        <w:t>附件2：《任务1记录表》</w:t>
      </w:r>
    </w:p>
    <w:p w:rsidR="000F2D0A" w:rsidRDefault="001555C9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附件3：标定程序</w:t>
      </w:r>
    </w:p>
    <w:p w:rsidR="000F2D0A" w:rsidRDefault="001555C9" w:rsidP="004546C0">
      <w:pPr>
        <w:spacing w:afterLines="50" w:line="560" w:lineRule="exact"/>
        <w:ind w:firstLineChars="200" w:firstLine="562"/>
        <w:rPr>
          <w:rFonts w:ascii="仿宋_GB2312" w:eastAsia="仿宋_GB2312" w:hAnsi="仿宋_GB2312" w:cs="仿宋_GB2312"/>
          <w:b/>
          <w:color w:val="000000"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color w:val="000000"/>
          <w:sz w:val="28"/>
          <w:szCs w:val="28"/>
        </w:rPr>
        <w:t>四、比赛结束时当场提交的成果与资料</w:t>
      </w:r>
    </w:p>
    <w:p w:rsidR="000F2D0A" w:rsidRDefault="001555C9" w:rsidP="003A3422">
      <w:pPr>
        <w:ind w:leftChars="200" w:left="42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按比赛规定，比赛结束时，参赛队须当场提交的成果与资料：</w:t>
      </w:r>
    </w:p>
    <w:p w:rsidR="000F2D0A" w:rsidRDefault="001555C9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（1）按装配图纸要求，提交已清洁、清理完毕的</w:t>
      </w: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工件1、工件2及工件3</w:t>
      </w:r>
      <w:r>
        <w:rPr>
          <w:rFonts w:ascii="仿宋" w:eastAsia="仿宋" w:hAnsi="仿宋" w:cs="仿宋" w:hint="eastAsia"/>
          <w:sz w:val="28"/>
          <w:szCs w:val="28"/>
        </w:rPr>
        <w:t>装配体；</w:t>
      </w:r>
    </w:p>
    <w:p w:rsidR="000F2D0A" w:rsidRDefault="001555C9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（2）在《任务2记录表》中签字确认后，上交纸质文件；</w:t>
      </w:r>
    </w:p>
    <w:p w:rsidR="000F2D0A" w:rsidRDefault="001555C9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（3）将《任务1记录表》、在机检测报告、编程文件拷贝至大赛提供的优盘，上交裁判。</w:t>
      </w:r>
    </w:p>
    <w:p w:rsidR="000F2D0A" w:rsidRDefault="001555C9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最终上交的优盘中所有文件须放置于统一文件夹中，文件保存路径如下：</w:t>
      </w:r>
    </w:p>
    <w:p w:rsidR="000F2D0A" w:rsidRDefault="001555C9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优盘：\HZW2019\仿真文件\《任务1记录表》；</w:t>
      </w:r>
    </w:p>
    <w:p w:rsidR="000F2D0A" w:rsidRDefault="001555C9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优盘：\HZW2019\编程文件\工件1编程文件、工件2编程文件、工件3编程文件；</w:t>
      </w:r>
    </w:p>
    <w:p w:rsidR="000F2D0A" w:rsidRDefault="001555C9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优盘：\HZW2019\在机检测报告\工件1.txt、工件2.txt、工件3.txt；</w:t>
      </w:r>
    </w:p>
    <w:p w:rsidR="000F2D0A" w:rsidRDefault="001555C9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其他加工程序文件等须统一保存至以下文件夹中：</w:t>
      </w:r>
    </w:p>
    <w:p w:rsidR="000F2D0A" w:rsidRDefault="001555C9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优盘：\其他文件\。</w:t>
      </w:r>
    </w:p>
    <w:sectPr w:rsidR="000F2D0A" w:rsidSect="000F2D0A">
      <w:footerReference w:type="default" r:id="rId8"/>
      <w:pgSz w:w="11906" w:h="16838"/>
      <w:pgMar w:top="1440" w:right="1800" w:bottom="1440" w:left="138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A551D" w:rsidRDefault="00DA551D" w:rsidP="000F2D0A">
      <w:r>
        <w:separator/>
      </w:r>
    </w:p>
  </w:endnote>
  <w:endnote w:type="continuationSeparator" w:id="1">
    <w:p w:rsidR="00DA551D" w:rsidRDefault="00DA551D" w:rsidP="000F2D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altName w:val="Arial Unicode MS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2D0A" w:rsidRDefault="00054093">
    <w:pPr>
      <w:pStyle w:val="a5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17" o:spid="_x0000_s2049" type="#_x0000_t202" style="position:absolute;margin-left:0;margin-top:0;width:2in;height:2in;z-index:1;mso-wrap-style:none;mso-position-horizontal:center;mso-position-horizontal-relative:margin" o:preferrelative="t" filled="f" stroked="f">
          <v:textbox style="mso-fit-shape-to-text:t" inset="0,0,0,0">
            <w:txbxContent>
              <w:p w:rsidR="000F2D0A" w:rsidRDefault="00054093">
                <w:pPr>
                  <w:snapToGrid w:val="0"/>
                  <w:rPr>
                    <w:sz w:val="18"/>
                  </w:rPr>
                </w:pPr>
                <w:r>
                  <w:fldChar w:fldCharType="begin"/>
                </w:r>
                <w:r w:rsidR="001555C9">
                  <w:instrText xml:space="preserve"> PAGE  \* MERGEFORMAT </w:instrText>
                </w:r>
                <w:r>
                  <w:fldChar w:fldCharType="separate"/>
                </w:r>
                <w:r w:rsidR="004546C0" w:rsidRPr="004546C0">
                  <w:rPr>
                    <w:noProof/>
                    <w:sz w:val="18"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A551D" w:rsidRDefault="00DA551D" w:rsidP="000F2D0A">
      <w:r>
        <w:separator/>
      </w:r>
    </w:p>
  </w:footnote>
  <w:footnote w:type="continuationSeparator" w:id="1">
    <w:p w:rsidR="00DA551D" w:rsidRDefault="00DA551D" w:rsidP="000F2D0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A495DFD2"/>
    <w:multiLevelType w:val="singleLevel"/>
    <w:tmpl w:val="A495DFD2"/>
    <w:lvl w:ilvl="0">
      <w:start w:val="1"/>
      <w:numFmt w:val="decimal"/>
      <w:suff w:val="nothing"/>
      <w:lvlText w:val="（%1）"/>
      <w:lvlJc w:val="left"/>
    </w:lvl>
  </w:abstractNum>
  <w:abstractNum w:abstractNumId="1">
    <w:nsid w:val="257FA273"/>
    <w:multiLevelType w:val="singleLevel"/>
    <w:tmpl w:val="257FA273"/>
    <w:lvl w:ilvl="0">
      <w:start w:val="2"/>
      <w:numFmt w:val="decimal"/>
      <w:suff w:val="nothing"/>
      <w:lvlText w:val="%1）"/>
      <w:lvlJc w:val="left"/>
    </w:lvl>
  </w:abstractNum>
  <w:abstractNum w:abstractNumId="2">
    <w:nsid w:val="58E95F18"/>
    <w:multiLevelType w:val="singleLevel"/>
    <w:tmpl w:val="58E95F18"/>
    <w:lvl w:ilvl="0">
      <w:start w:val="1"/>
      <w:numFmt w:val="decimal"/>
      <w:suff w:val="nothing"/>
      <w:lvlText w:val="（%1）"/>
      <w:lvlJc w:val="left"/>
    </w:lvl>
  </w:abstractNum>
  <w:abstractNum w:abstractNumId="3">
    <w:nsid w:val="5D785508"/>
    <w:multiLevelType w:val="singleLevel"/>
    <w:tmpl w:val="5D785508"/>
    <w:lvl w:ilvl="0">
      <w:start w:val="2"/>
      <w:numFmt w:val="decimal"/>
      <w:suff w:val="nothing"/>
      <w:lvlText w:val="%1."/>
      <w:lvlJc w:val="left"/>
    </w:lvl>
  </w:abstractNum>
  <w:abstractNum w:abstractNumId="4">
    <w:nsid w:val="737BC7A1"/>
    <w:multiLevelType w:val="singleLevel"/>
    <w:tmpl w:val="737BC7A1"/>
    <w:lvl w:ilvl="0">
      <w:start w:val="1"/>
      <w:numFmt w:val="decimal"/>
      <w:suff w:val="nothing"/>
      <w:lvlText w:val="（%1）"/>
      <w:lvlJc w:val="left"/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VerticalSpacing w:val="156"/>
  <w:noPunctuationKerning/>
  <w:characterSpacingControl w:val="compressPunctuation"/>
  <w:hdrShapeDefaults>
    <o:shapedefaults v:ext="edit" spidmax="5122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F2D0A"/>
    <w:rsid w:val="00054093"/>
    <w:rsid w:val="000F2D0A"/>
    <w:rsid w:val="001555C9"/>
    <w:rsid w:val="003A3422"/>
    <w:rsid w:val="004546C0"/>
    <w:rsid w:val="00DA55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qFormat="1"/>
    <w:lsdException w:name="header" w:semiHidden="0" w:qFormat="1"/>
    <w:lsdException w:name="footer" w:semiHidden="0" w:qFormat="1"/>
    <w:lsdException w:name="caption" w:uiPriority="35" w:qFormat="1"/>
    <w:lsdException w:name="annotation reference" w:semiHidden="0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semiHidden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2D0A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next w:val="1"/>
    <w:uiPriority w:val="99"/>
    <w:unhideWhenUsed/>
    <w:qFormat/>
    <w:rsid w:val="000F2D0A"/>
    <w:rPr>
      <w:rFonts w:ascii="Calibri"/>
      <w:sz w:val="20"/>
    </w:rPr>
  </w:style>
  <w:style w:type="paragraph" w:customStyle="1" w:styleId="1">
    <w:name w:val="引用1"/>
    <w:next w:val="a"/>
    <w:qFormat/>
    <w:rsid w:val="000F2D0A"/>
    <w:pPr>
      <w:wordWrap w:val="0"/>
      <w:spacing w:before="200" w:after="160"/>
      <w:ind w:left="864" w:right="864"/>
      <w:jc w:val="center"/>
    </w:pPr>
    <w:rPr>
      <w:rFonts w:ascii="Calibri" w:hAnsi="Calibri" w:cs="黑体"/>
      <w:i/>
      <w:sz w:val="21"/>
      <w:szCs w:val="22"/>
    </w:rPr>
  </w:style>
  <w:style w:type="paragraph" w:styleId="a4">
    <w:name w:val="Balloon Text"/>
    <w:basedOn w:val="a"/>
    <w:link w:val="Char"/>
    <w:uiPriority w:val="99"/>
    <w:unhideWhenUsed/>
    <w:qFormat/>
    <w:rsid w:val="000F2D0A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qFormat/>
    <w:rsid w:val="000F2D0A"/>
    <w:pPr>
      <w:tabs>
        <w:tab w:val="center" w:pos="4153"/>
        <w:tab w:val="right" w:pos="8306"/>
      </w:tabs>
      <w:snapToGrid w:val="0"/>
      <w:jc w:val="left"/>
    </w:pPr>
    <w:rPr>
      <w:rFonts w:ascii="Calibri" w:hAnsi="Calibri" w:cs="黑体"/>
      <w:sz w:val="18"/>
      <w:szCs w:val="18"/>
    </w:rPr>
  </w:style>
  <w:style w:type="paragraph" w:styleId="a6">
    <w:name w:val="header"/>
    <w:basedOn w:val="a"/>
    <w:link w:val="Char1"/>
    <w:uiPriority w:val="99"/>
    <w:unhideWhenUsed/>
    <w:qFormat/>
    <w:rsid w:val="000F2D0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cs="黑体"/>
      <w:sz w:val="18"/>
      <w:szCs w:val="18"/>
    </w:rPr>
  </w:style>
  <w:style w:type="character" w:styleId="a7">
    <w:name w:val="annotation reference"/>
    <w:basedOn w:val="a0"/>
    <w:uiPriority w:val="99"/>
    <w:unhideWhenUsed/>
    <w:qFormat/>
    <w:rsid w:val="000F2D0A"/>
    <w:rPr>
      <w:sz w:val="21"/>
      <w:szCs w:val="21"/>
    </w:rPr>
  </w:style>
  <w:style w:type="character" w:customStyle="1" w:styleId="Char1">
    <w:name w:val="页眉 Char"/>
    <w:basedOn w:val="a0"/>
    <w:link w:val="a6"/>
    <w:uiPriority w:val="99"/>
    <w:semiHidden/>
    <w:qFormat/>
    <w:rsid w:val="000F2D0A"/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qFormat/>
    <w:rsid w:val="000F2D0A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qFormat/>
    <w:rsid w:val="000F2D0A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417</Words>
  <Characters>2377</Characters>
  <Application>Microsoft Office Word</Application>
  <DocSecurity>0</DocSecurity>
  <Lines>19</Lines>
  <Paragraphs>5</Paragraphs>
  <ScaleCrop>false</ScaleCrop>
  <Company/>
  <LinksUpToDate>false</LinksUpToDate>
  <CharactersWithSpaces>2789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2019年全国机械行业职业院校技能大赛</dc:title>
  <dc:creator>dell</dc:creator>
  <cp:lastModifiedBy>User</cp:lastModifiedBy>
  <cp:revision>2</cp:revision>
  <cp:lastPrinted>2017-04-25T08:54:00Z</cp:lastPrinted>
  <dcterms:created xsi:type="dcterms:W3CDTF">2017-04-22T14:29:00Z</dcterms:created>
  <dcterms:modified xsi:type="dcterms:W3CDTF">2019-10-09T02:43:00Z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2052-9.1.0.4468</vt:lpwstr>
  </property>
</Properties>
</file>