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A91" w:rsidRDefault="00D94B6F">
      <w:pPr>
        <w:widowControl/>
        <w:spacing w:line="360" w:lineRule="auto"/>
        <w:jc w:val="center"/>
        <w:rPr>
          <w:rFonts w:ascii="黑体" w:eastAsia="黑体" w:hAnsi="黑体" w:cs="仿宋_GB2312"/>
          <w:b/>
          <w:sz w:val="36"/>
          <w:szCs w:val="36"/>
        </w:rPr>
      </w:pPr>
      <w:r>
        <w:rPr>
          <w:rFonts w:ascii="黑体" w:eastAsia="黑体" w:hAnsi="黑体" w:cs="仿宋_GB2312" w:hint="eastAsia"/>
          <w:b/>
          <w:color w:val="000000"/>
          <w:sz w:val="36"/>
          <w:szCs w:val="36"/>
        </w:rPr>
        <w:t>2019年度机械行业职业教育技能大赛</w:t>
      </w:r>
    </w:p>
    <w:p w:rsidR="00D84A91" w:rsidRDefault="00D94B6F">
      <w:pPr>
        <w:snapToGrid w:val="0"/>
        <w:spacing w:line="360" w:lineRule="auto"/>
        <w:jc w:val="center"/>
        <w:rPr>
          <w:rFonts w:ascii="Arial Narrow" w:eastAsia="黑体" w:hAnsi="Arial Narrow"/>
          <w:b/>
          <w:sz w:val="36"/>
          <w:szCs w:val="36"/>
        </w:rPr>
      </w:pPr>
      <w:r>
        <w:rPr>
          <w:rFonts w:ascii="黑体" w:eastAsia="黑体" w:hAnsi="黑体" w:cs="仿宋_GB2312" w:hint="eastAsia"/>
          <w:b/>
          <w:color w:val="000000"/>
          <w:sz w:val="36"/>
          <w:szCs w:val="36"/>
        </w:rPr>
        <w:t>新能源汽车教师</w:t>
      </w:r>
      <w:r w:rsidR="00562182">
        <w:rPr>
          <w:rFonts w:ascii="黑体" w:eastAsia="黑体" w:hAnsi="黑体" w:cs="仿宋_GB2312" w:hint="eastAsia"/>
          <w:b/>
          <w:color w:val="000000"/>
          <w:sz w:val="36"/>
          <w:szCs w:val="36"/>
        </w:rPr>
        <w:t>专业</w:t>
      </w:r>
      <w:r>
        <w:rPr>
          <w:rFonts w:ascii="黑体" w:eastAsia="黑体" w:hAnsi="黑体" w:cs="仿宋_GB2312" w:hint="eastAsia"/>
          <w:b/>
          <w:color w:val="000000"/>
          <w:sz w:val="36"/>
          <w:szCs w:val="36"/>
        </w:rPr>
        <w:t>能力</w:t>
      </w:r>
      <w:r>
        <w:rPr>
          <w:rFonts w:ascii="黑体" w:eastAsia="黑体" w:hAnsi="黑体" w:cs="仿宋_GB2312" w:hint="eastAsia"/>
          <w:b/>
          <w:sz w:val="36"/>
          <w:szCs w:val="36"/>
        </w:rPr>
        <w:t>赛项竞赛规程</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“中汽恒泰杯”新能源汽车教师</w:t>
      </w:r>
      <w:r w:rsidR="000438C7">
        <w:rPr>
          <w:rFonts w:ascii="Arial Narrow" w:eastAsia="仿宋_GB2312" w:hAnsi="Arial Narrow" w:cs="Arial" w:hint="eastAsia"/>
          <w:color w:val="000000"/>
          <w:sz w:val="30"/>
          <w:szCs w:val="30"/>
        </w:rPr>
        <w:t>专业</w:t>
      </w:r>
      <w:r>
        <w:rPr>
          <w:rFonts w:ascii="Arial Narrow" w:eastAsia="仿宋_GB2312" w:hAnsi="Arial Narrow" w:cs="Arial" w:hint="eastAsia"/>
          <w:color w:val="000000"/>
          <w:sz w:val="30"/>
          <w:szCs w:val="30"/>
        </w:rPr>
        <w:t>能力赛项</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r>
        <w:rPr>
          <w:rFonts w:ascii="Arial Narrow" w:eastAsia="仿宋_GB2312" w:hAnsi="Arial Narrow" w:cs="Arial"/>
          <w:b/>
          <w:bCs/>
          <w:color w:val="000000"/>
          <w:sz w:val="30"/>
          <w:szCs w:val="30"/>
        </w:rPr>
        <w:t>及</w:t>
      </w:r>
      <w:r>
        <w:rPr>
          <w:rFonts w:ascii="Arial Narrow" w:eastAsia="仿宋_GB2312" w:hAnsi="Arial Narrow" w:cs="Arial" w:hint="eastAsia"/>
          <w:b/>
          <w:bCs/>
          <w:color w:val="000000"/>
          <w:sz w:val="30"/>
          <w:szCs w:val="30"/>
        </w:rPr>
        <w:t>参赛对象</w:t>
      </w:r>
    </w:p>
    <w:p w:rsidR="00D84A91" w:rsidRDefault="00D94B6F">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（一）赛项组别</w:t>
      </w:r>
    </w:p>
    <w:p w:rsidR="00D84A91" w:rsidRDefault="00D94B6F">
      <w:pPr>
        <w:spacing w:line="360" w:lineRule="auto"/>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职业院校汽车专业教师</w:t>
      </w:r>
    </w:p>
    <w:p w:rsidR="00D84A91" w:rsidRDefault="00D94B6F">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（二）参赛对象</w:t>
      </w:r>
    </w:p>
    <w:p w:rsidR="00D84A91" w:rsidRDefault="00D94B6F">
      <w:pPr>
        <w:spacing w:line="360" w:lineRule="auto"/>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竞赛以团体赛方式进行。每个参赛队2名选手，参赛选手必须是全国职业院校中、高职汽车相关专业教师，不限性别年龄。同一学校相同项目报名参赛队不超过1支，不得跨校组队。</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三、竞赛拟定时间及地点</w:t>
      </w:r>
    </w:p>
    <w:p w:rsidR="00D84A91" w:rsidRDefault="00D94B6F">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（一）竞赛</w:t>
      </w:r>
      <w:r>
        <w:rPr>
          <w:rFonts w:ascii="楷体" w:eastAsia="楷体" w:hAnsi="楷体" w:cs="仿宋"/>
          <w:sz w:val="30"/>
          <w:szCs w:val="30"/>
        </w:rPr>
        <w:t>时间</w:t>
      </w:r>
    </w:p>
    <w:p w:rsidR="00D84A91" w:rsidRDefault="0064190D">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201</w:t>
      </w:r>
      <w:r>
        <w:rPr>
          <w:rFonts w:ascii="仿宋_GB2312" w:eastAsia="仿宋_GB2312" w:hAnsi="仿宋_GB2312" w:cs="仿宋_GB2312" w:hint="eastAsia"/>
          <w:sz w:val="30"/>
          <w:szCs w:val="30"/>
        </w:rPr>
        <w:t>9</w:t>
      </w:r>
      <w:r>
        <w:rPr>
          <w:rFonts w:ascii="仿宋_GB2312" w:eastAsia="仿宋_GB2312" w:hAnsi="仿宋_GB2312" w:cs="仿宋_GB2312"/>
          <w:sz w:val="30"/>
          <w:szCs w:val="30"/>
        </w:rPr>
        <w:t>年</w:t>
      </w:r>
      <w:r>
        <w:rPr>
          <w:rFonts w:ascii="仿宋_GB2312" w:eastAsia="仿宋_GB2312" w:hAnsi="仿宋_GB2312" w:cs="仿宋_GB2312" w:hint="eastAsia"/>
          <w:sz w:val="30"/>
          <w:szCs w:val="30"/>
        </w:rPr>
        <w:t>11</w:t>
      </w:r>
      <w:r>
        <w:rPr>
          <w:rFonts w:ascii="仿宋_GB2312" w:eastAsia="仿宋_GB2312" w:hAnsi="仿宋_GB2312" w:cs="仿宋_GB2312"/>
          <w:sz w:val="30"/>
          <w:szCs w:val="30"/>
        </w:rPr>
        <w:t>月</w:t>
      </w:r>
      <w:r>
        <w:rPr>
          <w:rFonts w:ascii="仿宋_GB2312" w:eastAsia="仿宋_GB2312" w:hAnsi="仿宋_GB2312" w:cs="仿宋_GB2312" w:hint="eastAsia"/>
          <w:sz w:val="30"/>
          <w:szCs w:val="30"/>
        </w:rPr>
        <w:t>16</w:t>
      </w:r>
      <w:r w:rsidR="00D94B6F">
        <w:rPr>
          <w:rFonts w:ascii="仿宋_GB2312" w:eastAsia="仿宋_GB2312" w:hAnsi="仿宋_GB2312" w:cs="仿宋_GB2312" w:hint="eastAsia"/>
          <w:sz w:val="30"/>
          <w:szCs w:val="30"/>
        </w:rPr>
        <w:t>日-2019年11月</w:t>
      </w:r>
      <w:r>
        <w:rPr>
          <w:rFonts w:ascii="仿宋_GB2312" w:eastAsia="仿宋_GB2312" w:hAnsi="仿宋_GB2312" w:cs="仿宋_GB2312" w:hint="eastAsia"/>
          <w:sz w:val="30"/>
          <w:szCs w:val="30"/>
        </w:rPr>
        <w:t>17</w:t>
      </w:r>
      <w:r w:rsidR="00D94B6F">
        <w:rPr>
          <w:rFonts w:ascii="仿宋_GB2312" w:eastAsia="仿宋_GB2312" w:hAnsi="仿宋_GB2312" w:cs="仿宋_GB2312" w:hint="eastAsia"/>
          <w:sz w:val="30"/>
          <w:szCs w:val="30"/>
        </w:rPr>
        <w:t>日</w:t>
      </w:r>
      <w:r w:rsidR="00D94B6F">
        <w:rPr>
          <w:rFonts w:ascii="仿宋_GB2312" w:eastAsia="仿宋_GB2312" w:hAnsi="仿宋_GB2312" w:cs="仿宋_GB2312"/>
          <w:sz w:val="30"/>
          <w:szCs w:val="30"/>
        </w:rPr>
        <w:t>。</w:t>
      </w:r>
    </w:p>
    <w:p w:rsidR="00D84A91" w:rsidRDefault="00D94B6F">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（二）竞赛</w:t>
      </w:r>
      <w:r>
        <w:rPr>
          <w:rFonts w:ascii="楷体" w:eastAsia="楷体" w:hAnsi="楷体" w:cs="仿宋"/>
          <w:sz w:val="30"/>
          <w:szCs w:val="30"/>
        </w:rPr>
        <w:t>地点</w:t>
      </w:r>
    </w:p>
    <w:p w:rsidR="00D84A91" w:rsidRDefault="00D94B6F">
      <w:pPr>
        <w:spacing w:line="360" w:lineRule="auto"/>
        <w:ind w:firstLineChars="200" w:firstLine="600"/>
        <w:jc w:val="left"/>
        <w:rPr>
          <w:rFonts w:ascii="仿宋_GB2312" w:eastAsia="仿宋_GB2312" w:hAnsi="宋体"/>
          <w:kern w:val="0"/>
          <w:sz w:val="30"/>
          <w:szCs w:val="30"/>
        </w:rPr>
      </w:pPr>
      <w:r>
        <w:rPr>
          <w:rFonts w:ascii="仿宋_GB2312" w:eastAsia="仿宋_GB2312" w:hAnsi="宋体" w:hint="eastAsia"/>
          <w:kern w:val="0"/>
          <w:sz w:val="30"/>
          <w:szCs w:val="30"/>
        </w:rPr>
        <w:t>天津职业大学（天津市北辰区洛河道2号）。</w:t>
      </w:r>
    </w:p>
    <w:p w:rsidR="00D84A91" w:rsidRDefault="00D94B6F">
      <w:pPr>
        <w:spacing w:line="360" w:lineRule="auto"/>
        <w:ind w:firstLineChars="200" w:firstLine="600"/>
        <w:jc w:val="left"/>
        <w:rPr>
          <w:rFonts w:ascii="仿宋_GB2312" w:eastAsia="仿宋_GB2312" w:hAnsi="仿宋_GB2312" w:cs="仿宋_GB2312"/>
          <w:sz w:val="30"/>
          <w:szCs w:val="30"/>
        </w:rPr>
      </w:pPr>
      <w:r>
        <w:rPr>
          <w:rFonts w:ascii="仿宋" w:eastAsia="仿宋" w:hAnsi="仿宋" w:cs="仿宋" w:hint="eastAsia"/>
          <w:sz w:val="30"/>
          <w:szCs w:val="30"/>
        </w:rPr>
        <w:t>报到地点和住宿酒店等安排详见报到通知。</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四、竞赛方式与内容</w:t>
      </w:r>
    </w:p>
    <w:p w:rsidR="00D84A91" w:rsidRPr="002164E2" w:rsidRDefault="00D94B6F">
      <w:pPr>
        <w:numPr>
          <w:ilvl w:val="0"/>
          <w:numId w:val="1"/>
        </w:numPr>
        <w:spacing w:line="360" w:lineRule="auto"/>
        <w:ind w:firstLineChars="200" w:firstLine="600"/>
        <w:rPr>
          <w:rFonts w:ascii="楷体" w:eastAsia="楷体" w:hAnsi="楷体" w:cs="宋体"/>
          <w:bCs/>
          <w:color w:val="000000"/>
          <w:sz w:val="30"/>
          <w:szCs w:val="30"/>
        </w:rPr>
      </w:pPr>
      <w:r w:rsidRPr="002164E2">
        <w:rPr>
          <w:rFonts w:ascii="楷体" w:eastAsia="楷体" w:hAnsi="楷体" w:cs="宋体" w:hint="eastAsia"/>
          <w:bCs/>
          <w:color w:val="000000"/>
          <w:sz w:val="30"/>
          <w:szCs w:val="30"/>
        </w:rPr>
        <w:t>竞赛内容</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分赛项设预赛和决赛两个环节。</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1.预赛</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（1）预赛规模为48支代表队。</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lastRenderedPageBreak/>
        <w:t>（2）预赛拟设“新能源汽车无法行驶故障诊断的教学方案展示”、“新能源汽车充电及电池管理系统常见故障的诊断”两个子赛项，按两项成绩之和排名先后顺序选拔出8支参赛队进入决赛，具体见表1。</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表</w:t>
      </w:r>
      <w:r>
        <w:rPr>
          <w:rFonts w:ascii="仿宋_GB2312" w:eastAsia="仿宋_GB2312" w:hAnsi="仿宋" w:cs="宋体"/>
          <w:bCs/>
          <w:color w:val="000000"/>
          <w:sz w:val="30"/>
          <w:szCs w:val="30"/>
        </w:rPr>
        <w:t xml:space="preserve">1  </w:t>
      </w:r>
      <w:r>
        <w:rPr>
          <w:rFonts w:ascii="仿宋_GB2312" w:eastAsia="仿宋_GB2312" w:hAnsi="仿宋" w:cs="宋体" w:hint="eastAsia"/>
          <w:bCs/>
          <w:color w:val="000000"/>
          <w:sz w:val="30"/>
          <w:szCs w:val="30"/>
        </w:rPr>
        <w:t>竞赛内容、时间与权重表</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9"/>
        <w:gridCol w:w="1787"/>
        <w:gridCol w:w="1618"/>
      </w:tblGrid>
      <w:tr w:rsidR="00D84A91">
        <w:trPr>
          <w:trHeight w:val="23"/>
          <w:jc w:val="center"/>
        </w:trPr>
        <w:tc>
          <w:tcPr>
            <w:tcW w:w="5099"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竞赛内容</w:t>
            </w:r>
          </w:p>
        </w:tc>
        <w:tc>
          <w:tcPr>
            <w:tcW w:w="1787"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竞赛时间</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（分钟）</w:t>
            </w:r>
          </w:p>
        </w:tc>
        <w:tc>
          <w:tcPr>
            <w:tcW w:w="16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所占权重</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w:t>
            </w:r>
            <w:r>
              <w:rPr>
                <w:rFonts w:ascii="仿宋_GB2312" w:eastAsia="仿宋_GB2312" w:hAnsi="仿宋" w:cs="宋体"/>
                <w:bCs/>
                <w:color w:val="000000"/>
                <w:sz w:val="30"/>
                <w:szCs w:val="30"/>
              </w:rPr>
              <w:t>%</w:t>
            </w:r>
            <w:r>
              <w:rPr>
                <w:rFonts w:ascii="仿宋_GB2312" w:eastAsia="仿宋_GB2312" w:hAnsi="仿宋" w:cs="宋体" w:hint="eastAsia"/>
                <w:bCs/>
                <w:color w:val="000000"/>
                <w:sz w:val="30"/>
                <w:szCs w:val="30"/>
              </w:rPr>
              <w:t>）</w:t>
            </w:r>
          </w:p>
        </w:tc>
      </w:tr>
      <w:tr w:rsidR="00D84A91">
        <w:trPr>
          <w:trHeight w:val="23"/>
          <w:jc w:val="center"/>
        </w:trPr>
        <w:tc>
          <w:tcPr>
            <w:tcW w:w="5099"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新能源汽车无法行驶故障诊断的教学方案展示</w:t>
            </w:r>
          </w:p>
        </w:tc>
        <w:tc>
          <w:tcPr>
            <w:tcW w:w="1787"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赛前完成</w:t>
            </w:r>
          </w:p>
        </w:tc>
        <w:tc>
          <w:tcPr>
            <w:tcW w:w="16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30</w:t>
            </w:r>
          </w:p>
        </w:tc>
      </w:tr>
      <w:tr w:rsidR="00D84A91">
        <w:trPr>
          <w:trHeight w:val="23"/>
          <w:jc w:val="center"/>
        </w:trPr>
        <w:tc>
          <w:tcPr>
            <w:tcW w:w="5099"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新能源汽车充电及电池管理系统常见故障的诊断</w:t>
            </w:r>
          </w:p>
        </w:tc>
        <w:tc>
          <w:tcPr>
            <w:tcW w:w="1787"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90</w:t>
            </w:r>
          </w:p>
        </w:tc>
        <w:tc>
          <w:tcPr>
            <w:tcW w:w="16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70</w:t>
            </w:r>
          </w:p>
        </w:tc>
      </w:tr>
    </w:tbl>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（3）新能源汽车无法行驶故障诊断的教学方案展示，要求选手赛前针对决赛使用车辆和决赛任务要求，编写完整的教学方案，内容包括故障点和故障性质、通过故障排除过程可以</w:t>
      </w:r>
      <w:r w:rsidR="00A45BC7">
        <w:rPr>
          <w:rFonts w:ascii="仿宋_GB2312" w:eastAsia="仿宋_GB2312" w:hAnsi="仿宋" w:cs="宋体" w:hint="eastAsia"/>
          <w:bCs/>
          <w:color w:val="000000"/>
          <w:sz w:val="30"/>
          <w:szCs w:val="30"/>
        </w:rPr>
        <w:t>考察</w:t>
      </w:r>
      <w:r>
        <w:rPr>
          <w:rFonts w:ascii="仿宋_GB2312" w:eastAsia="仿宋_GB2312" w:hAnsi="仿宋" w:cs="宋体" w:hint="eastAsia"/>
          <w:bCs/>
          <w:color w:val="000000"/>
          <w:sz w:val="30"/>
          <w:szCs w:val="30"/>
        </w:rPr>
        <w:t>选手哪些知识和能力、故障设置和验证方法、故障诊断思路</w:t>
      </w:r>
      <w:r w:rsidR="00A45BC7">
        <w:rPr>
          <w:rFonts w:ascii="仿宋_GB2312" w:eastAsia="仿宋_GB2312" w:hAnsi="仿宋" w:cs="宋体" w:hint="eastAsia"/>
          <w:bCs/>
          <w:color w:val="000000"/>
          <w:sz w:val="30"/>
          <w:szCs w:val="30"/>
        </w:rPr>
        <w:t>等</w:t>
      </w:r>
      <w:r>
        <w:rPr>
          <w:rFonts w:ascii="仿宋_GB2312" w:eastAsia="仿宋_GB2312" w:hAnsi="仿宋" w:cs="宋体" w:hint="eastAsia"/>
          <w:bCs/>
          <w:color w:val="000000"/>
          <w:sz w:val="30"/>
          <w:szCs w:val="30"/>
        </w:rPr>
        <w:t>。</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新能源汽车充电及电池管理系统常见故障的诊断，在新能源汽车充电管理系统示教板上进行，要求选手在规定的时间内完成系统无法充电（两个故障点）的诊断和排除工作，选手在完成故障诊断的同时，用分析报告的形式完整展示诊断流程、设备的使用和结果分析。</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2.决赛</w:t>
      </w:r>
    </w:p>
    <w:p w:rsidR="00D84A91" w:rsidRDefault="00D94B6F" w:rsidP="00C656DB">
      <w:pPr>
        <w:spacing w:line="360" w:lineRule="auto"/>
        <w:ind w:firstLineChars="150" w:firstLine="45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（1）进入决赛的每支参赛队竞赛时间拟为120分钟，在组委</w:t>
      </w:r>
      <w:r>
        <w:rPr>
          <w:rFonts w:ascii="仿宋_GB2312" w:eastAsia="仿宋_GB2312" w:hAnsi="仿宋" w:cs="宋体" w:hint="eastAsia"/>
          <w:bCs/>
          <w:color w:val="000000"/>
          <w:sz w:val="30"/>
          <w:szCs w:val="30"/>
        </w:rPr>
        <w:lastRenderedPageBreak/>
        <w:t>会提供的实车上完成，围绕“车辆无法运行的故障诊断”展开，包含设置故障、制定诊断流程、讲解故障设置依据和诊断流程、回答相关提问四个环节，具体见表2。</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表2竞赛内容、时间与权重表</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4"/>
        <w:gridCol w:w="1918"/>
        <w:gridCol w:w="1462"/>
      </w:tblGrid>
      <w:tr w:rsidR="00D84A91">
        <w:trPr>
          <w:jc w:val="center"/>
        </w:trPr>
        <w:tc>
          <w:tcPr>
            <w:tcW w:w="5124"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竞赛内容</w:t>
            </w:r>
          </w:p>
        </w:tc>
        <w:tc>
          <w:tcPr>
            <w:tcW w:w="19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竞赛时间</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（分钟）</w:t>
            </w:r>
          </w:p>
        </w:tc>
        <w:tc>
          <w:tcPr>
            <w:tcW w:w="1462"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所占权重</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w:t>
            </w:r>
            <w:r>
              <w:rPr>
                <w:rFonts w:ascii="仿宋_GB2312" w:eastAsia="仿宋_GB2312" w:hAnsi="仿宋" w:cs="宋体"/>
                <w:bCs/>
                <w:color w:val="000000"/>
                <w:sz w:val="30"/>
                <w:szCs w:val="30"/>
              </w:rPr>
              <w:t>%</w:t>
            </w:r>
            <w:r>
              <w:rPr>
                <w:rFonts w:ascii="仿宋_GB2312" w:eastAsia="仿宋_GB2312" w:hAnsi="仿宋" w:cs="宋体" w:hint="eastAsia"/>
                <w:bCs/>
                <w:color w:val="000000"/>
                <w:sz w:val="30"/>
                <w:szCs w:val="30"/>
              </w:rPr>
              <w:t>）</w:t>
            </w:r>
          </w:p>
        </w:tc>
      </w:tr>
      <w:tr w:rsidR="00D84A91">
        <w:trPr>
          <w:jc w:val="center"/>
        </w:trPr>
        <w:tc>
          <w:tcPr>
            <w:tcW w:w="5124" w:type="dxa"/>
            <w:vAlign w:val="center"/>
          </w:tcPr>
          <w:p w:rsidR="00D84A91" w:rsidRDefault="00D94B6F">
            <w:pPr>
              <w:spacing w:line="360" w:lineRule="auto"/>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设置故障</w:t>
            </w:r>
          </w:p>
        </w:tc>
        <w:tc>
          <w:tcPr>
            <w:tcW w:w="19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15</w:t>
            </w:r>
          </w:p>
        </w:tc>
        <w:tc>
          <w:tcPr>
            <w:tcW w:w="1462"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10</w:t>
            </w:r>
          </w:p>
        </w:tc>
      </w:tr>
      <w:tr w:rsidR="00D84A91">
        <w:trPr>
          <w:jc w:val="center"/>
        </w:trPr>
        <w:tc>
          <w:tcPr>
            <w:tcW w:w="5124" w:type="dxa"/>
            <w:vAlign w:val="center"/>
          </w:tcPr>
          <w:p w:rsidR="00D84A91" w:rsidRDefault="00D94B6F">
            <w:pPr>
              <w:spacing w:line="360" w:lineRule="auto"/>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制定诊断流程并实施诊断</w:t>
            </w:r>
          </w:p>
        </w:tc>
        <w:tc>
          <w:tcPr>
            <w:tcW w:w="19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45</w:t>
            </w:r>
          </w:p>
        </w:tc>
        <w:tc>
          <w:tcPr>
            <w:tcW w:w="1462"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40</w:t>
            </w:r>
          </w:p>
        </w:tc>
      </w:tr>
      <w:tr w:rsidR="00D84A91">
        <w:trPr>
          <w:jc w:val="center"/>
        </w:trPr>
        <w:tc>
          <w:tcPr>
            <w:tcW w:w="5124" w:type="dxa"/>
            <w:vAlign w:val="center"/>
          </w:tcPr>
          <w:p w:rsidR="00D84A91" w:rsidRDefault="00D94B6F">
            <w:pPr>
              <w:spacing w:line="360" w:lineRule="auto"/>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讲解故障设置依据、诊断流程、互辩</w:t>
            </w:r>
          </w:p>
        </w:tc>
        <w:tc>
          <w:tcPr>
            <w:tcW w:w="19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45</w:t>
            </w:r>
          </w:p>
        </w:tc>
        <w:tc>
          <w:tcPr>
            <w:tcW w:w="1462"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40</w:t>
            </w:r>
          </w:p>
        </w:tc>
      </w:tr>
      <w:tr w:rsidR="00D84A91">
        <w:trPr>
          <w:jc w:val="center"/>
        </w:trPr>
        <w:tc>
          <w:tcPr>
            <w:tcW w:w="5124" w:type="dxa"/>
            <w:vAlign w:val="center"/>
          </w:tcPr>
          <w:p w:rsidR="00D84A91" w:rsidRDefault="00D94B6F">
            <w:pPr>
              <w:spacing w:line="360" w:lineRule="auto"/>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回答裁判相关提问</w:t>
            </w:r>
          </w:p>
        </w:tc>
        <w:tc>
          <w:tcPr>
            <w:tcW w:w="191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15</w:t>
            </w:r>
          </w:p>
        </w:tc>
        <w:tc>
          <w:tcPr>
            <w:tcW w:w="1462"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10</w:t>
            </w:r>
          </w:p>
        </w:tc>
      </w:tr>
    </w:tbl>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（2）决赛采取分组对抗的方式。按照预赛成绩，前8支参赛队首尾组合分成4组，每组2支参赛队PK相关竞赛内容，按成绩确定最后排名。</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决赛内容：每个参赛队根据组委会提供的竞赛平台和检测设备，结合赛前提交的“新能源汽车无法行驶故障诊断的教学方案”，给对方设置有代表性的电路故障；针对对方所设故障，制定维修诊断流程并现场实施诊断；讲解设置故障的依据、诊断流程并互辩；最后回答裁判提出的问题。</w:t>
      </w:r>
    </w:p>
    <w:p w:rsidR="00D84A91" w:rsidRPr="002164E2" w:rsidRDefault="00D94B6F" w:rsidP="002164E2">
      <w:pPr>
        <w:spacing w:line="360" w:lineRule="auto"/>
        <w:ind w:firstLineChars="150" w:firstLine="450"/>
        <w:rPr>
          <w:rFonts w:ascii="楷体" w:eastAsia="楷体" w:hAnsi="楷体" w:cs="宋体"/>
          <w:bCs/>
          <w:color w:val="000000"/>
          <w:sz w:val="30"/>
          <w:szCs w:val="30"/>
        </w:rPr>
      </w:pPr>
      <w:r w:rsidRPr="002164E2">
        <w:rPr>
          <w:rFonts w:ascii="楷体" w:eastAsia="楷体" w:hAnsi="楷体" w:cs="宋体" w:hint="eastAsia"/>
          <w:bCs/>
          <w:color w:val="000000"/>
          <w:sz w:val="30"/>
          <w:szCs w:val="30"/>
        </w:rPr>
        <w:t>（二）赛项竞赛方式</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bCs/>
          <w:color w:val="000000"/>
          <w:sz w:val="30"/>
          <w:szCs w:val="30"/>
        </w:rPr>
        <w:t>1</w:t>
      </w:r>
      <w:r>
        <w:rPr>
          <w:rFonts w:ascii="仿宋_GB2312" w:eastAsia="仿宋_GB2312" w:hAnsi="仿宋" w:cs="宋体" w:hint="eastAsia"/>
          <w:bCs/>
          <w:color w:val="000000"/>
          <w:sz w:val="30"/>
          <w:szCs w:val="30"/>
        </w:rPr>
        <w:t>.参赛队上场顺序：检录后抽签决定比赛轮次。</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2.每支参赛队都要参加预赛竞赛项目，参赛队的</w:t>
      </w:r>
      <w:r>
        <w:rPr>
          <w:rFonts w:ascii="仿宋_GB2312" w:eastAsia="仿宋_GB2312" w:hAnsi="仿宋" w:cs="宋体"/>
          <w:bCs/>
          <w:color w:val="000000"/>
          <w:sz w:val="30"/>
          <w:szCs w:val="30"/>
        </w:rPr>
        <w:t>2</w:t>
      </w:r>
      <w:r>
        <w:rPr>
          <w:rFonts w:ascii="仿宋_GB2312" w:eastAsia="仿宋_GB2312" w:hAnsi="仿宋" w:cs="宋体" w:hint="eastAsia"/>
          <w:bCs/>
          <w:color w:val="000000"/>
          <w:sz w:val="30"/>
          <w:szCs w:val="30"/>
        </w:rPr>
        <w:t>名选手都要上场参加预赛；预赛分两个阶段进行，第一阶段45分钟，完</w:t>
      </w:r>
      <w:r>
        <w:rPr>
          <w:rFonts w:ascii="仿宋_GB2312" w:eastAsia="仿宋_GB2312" w:hAnsi="仿宋" w:cs="宋体" w:hint="eastAsia"/>
          <w:bCs/>
          <w:color w:val="000000"/>
          <w:sz w:val="30"/>
          <w:szCs w:val="30"/>
        </w:rPr>
        <w:lastRenderedPageBreak/>
        <w:t>成故障诊断和排除，第二阶段45分钟，完成诊断报告，提前完成诊断实操的可以在工位上书写报告。</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本次竞赛采用报名参赛的方式，所有报名参赛的教师可以参加主办单位组织的培训，如果报名参赛队超过48支，将在培训结束后进行类似预赛“新能源汽车充电及电池管理系统常见故障的诊断”的选拔赛，根据成绩确定进入预赛的参赛队。如果进入预赛的参赛队临时有变，将按照选拔赛成绩最好的替补入围。</w:t>
      </w:r>
    </w:p>
    <w:p w:rsidR="00D84A91" w:rsidRDefault="00D94B6F">
      <w:pPr>
        <w:pStyle w:val="a3"/>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五、竞赛规则</w:t>
      </w:r>
    </w:p>
    <w:p w:rsidR="00D84A91" w:rsidRPr="002164E2" w:rsidRDefault="00D94B6F">
      <w:pPr>
        <w:snapToGrid w:val="0"/>
        <w:spacing w:line="360" w:lineRule="auto"/>
        <w:ind w:firstLineChars="200" w:firstLine="600"/>
        <w:rPr>
          <w:rFonts w:ascii="楷体" w:eastAsia="楷体" w:hAnsi="楷体" w:cs="Arial"/>
          <w:color w:val="000000"/>
          <w:sz w:val="30"/>
          <w:szCs w:val="30"/>
        </w:rPr>
      </w:pPr>
      <w:r w:rsidRPr="002164E2">
        <w:rPr>
          <w:rFonts w:ascii="楷体" w:eastAsia="楷体" w:hAnsi="楷体" w:cs="Arial" w:hint="eastAsia"/>
          <w:color w:val="000000"/>
          <w:sz w:val="30"/>
          <w:szCs w:val="30"/>
        </w:rPr>
        <w:t>（一）报名</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参赛教师报名获得确认后不得随意更换</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报名后选手因特殊原因不能参加比赛时，由赛事组委会根据赛项的情况决定是否需要补漏选手。</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sidR="0064190D">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参赛选手报到时，必须携带身份证、教师证、绝缘鞋等。</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凡在往届</w:t>
      </w:r>
      <w:r w:rsidR="00E71822">
        <w:rPr>
          <w:rFonts w:ascii="Arial Narrow" w:eastAsia="仿宋_GB2312" w:hAnsi="Arial Narrow" w:cs="Arial" w:hint="eastAsia"/>
          <w:color w:val="000000"/>
          <w:sz w:val="30"/>
          <w:szCs w:val="30"/>
        </w:rPr>
        <w:t>同类竞技比</w:t>
      </w:r>
      <w:r>
        <w:rPr>
          <w:rFonts w:ascii="Arial Narrow" w:eastAsia="仿宋_GB2312" w:hAnsi="Arial Narrow" w:cs="Arial" w:hint="eastAsia"/>
          <w:color w:val="000000"/>
          <w:sz w:val="30"/>
          <w:szCs w:val="30"/>
        </w:rPr>
        <w:t>赛中获一等奖的选手，不</w:t>
      </w:r>
      <w:r w:rsidR="00E71822">
        <w:rPr>
          <w:rFonts w:ascii="Arial Narrow" w:eastAsia="仿宋_GB2312" w:hAnsi="Arial Narrow" w:cs="Arial" w:hint="eastAsia"/>
          <w:color w:val="000000"/>
          <w:sz w:val="30"/>
          <w:szCs w:val="30"/>
        </w:rPr>
        <w:t>得</w:t>
      </w:r>
      <w:r>
        <w:rPr>
          <w:rFonts w:ascii="Arial Narrow" w:eastAsia="仿宋_GB2312" w:hAnsi="Arial Narrow" w:cs="Arial" w:hint="eastAsia"/>
          <w:color w:val="000000"/>
          <w:sz w:val="30"/>
          <w:szCs w:val="30"/>
        </w:rPr>
        <w:t>参加同一项目同一组别的赛项。</w:t>
      </w:r>
    </w:p>
    <w:p w:rsidR="00D84A91" w:rsidRPr="002164E2" w:rsidRDefault="00D94B6F">
      <w:pPr>
        <w:snapToGrid w:val="0"/>
        <w:spacing w:line="360" w:lineRule="auto"/>
        <w:ind w:firstLineChars="200" w:firstLine="600"/>
        <w:rPr>
          <w:rFonts w:ascii="楷体" w:eastAsia="楷体" w:hAnsi="楷体" w:cs="Arial"/>
          <w:color w:val="000000"/>
          <w:sz w:val="30"/>
          <w:szCs w:val="30"/>
        </w:rPr>
      </w:pPr>
      <w:r w:rsidRPr="002164E2">
        <w:rPr>
          <w:rFonts w:ascii="楷体" w:eastAsia="楷体" w:hAnsi="楷体" w:cs="Arial" w:hint="eastAsia"/>
          <w:color w:val="000000"/>
          <w:sz w:val="30"/>
          <w:szCs w:val="30"/>
        </w:rPr>
        <w:t>（二）熟悉场地</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安排参赛队在比赛前一天下午熟悉比赛场地，熟悉场地时限定在观摩区活动，不允许进入比赛区。</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熟悉场地时严格遵守赛场管理制度，严禁拥挤、喧哗，严禁与现场工作人员进行交流，不发表有损大赛整体形象的言论。</w:t>
      </w:r>
    </w:p>
    <w:p w:rsidR="00D84A91" w:rsidRPr="002164E2" w:rsidRDefault="00D94B6F">
      <w:pPr>
        <w:snapToGrid w:val="0"/>
        <w:spacing w:line="360" w:lineRule="auto"/>
        <w:ind w:firstLineChars="200" w:firstLine="600"/>
        <w:rPr>
          <w:rFonts w:ascii="楷体" w:eastAsia="楷体" w:hAnsi="楷体" w:cs="Arial"/>
          <w:color w:val="000000"/>
          <w:sz w:val="30"/>
          <w:szCs w:val="30"/>
        </w:rPr>
      </w:pPr>
      <w:r w:rsidRPr="002164E2">
        <w:rPr>
          <w:rFonts w:ascii="楷体" w:eastAsia="楷体" w:hAnsi="楷体" w:cs="Arial" w:hint="eastAsia"/>
          <w:color w:val="000000"/>
          <w:sz w:val="30"/>
          <w:szCs w:val="30"/>
        </w:rPr>
        <w:t>（三）正式比赛</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参赛选手在比赛期间经检录后实行封闭管理，通过一次加密和二次加密环节确定当天比赛的场次和工位，不得擅自变更；</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lastRenderedPageBreak/>
        <w:t>2.</w:t>
      </w:r>
      <w:r>
        <w:rPr>
          <w:rFonts w:ascii="Arial Narrow" w:eastAsia="仿宋_GB2312" w:hAnsi="Arial Narrow" w:cs="Arial" w:hint="eastAsia"/>
          <w:color w:val="000000"/>
          <w:sz w:val="30"/>
          <w:szCs w:val="30"/>
        </w:rPr>
        <w:t>竞赛用设备大赛执委会统一提供，各参赛队可以根据需要选择使用现场提供的设备、仪器、工具；</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选手在竞赛过程中不得擅自离开赛场，如有特殊情况，须经裁判人员同意。选手休息、饮水、上洗手间等，不安排专门用时，统一计在竞赛时间内，竞赛计时工具，以赛场设置的时钟为准；</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竞赛期间参赛选手不得携带任何参赛队及个人信息入场比赛，不允许携带任何通讯及存储设备、纸质材料等物品进入赛场，赛场内提供必需用品。</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所有人员在赛场内不得喧哗，不得有影响其他选手完成工作任务的行为；</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6.</w:t>
      </w:r>
      <w:r>
        <w:rPr>
          <w:rFonts w:ascii="Arial Narrow" w:eastAsia="仿宋_GB2312" w:hAnsi="Arial Narrow" w:cs="Arial" w:hint="eastAsia"/>
          <w:color w:val="000000"/>
          <w:sz w:val="30"/>
          <w:szCs w:val="30"/>
        </w:rPr>
        <w:t>比赛过程中，选手须严格遵守安全操作规程，并接受裁判员的监督和警示，以确保人身及设备安全。选手因个人误操作造成人身安全事故和设备故障时，裁判长有权终止该队比赛；如非选手个人原因出现设备故障而无法比赛的，由裁判长视具体情况做出裁决（调换到备份赛位或调整至最后一场次参加比赛）；如裁判长确定设备故障可由技术支持人员排除故障后继续比赛，将给参赛队补足所耽误的比赛时间；</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7.</w:t>
      </w:r>
      <w:r>
        <w:rPr>
          <w:rFonts w:ascii="Arial Narrow" w:eastAsia="仿宋_GB2312" w:hAnsi="Arial Narrow" w:cs="Arial" w:hint="eastAsia"/>
          <w:color w:val="000000"/>
          <w:sz w:val="30"/>
          <w:szCs w:val="30"/>
        </w:rPr>
        <w:t>完成竞赛任务期间，不得与其他选手讨论，不得旁窥其他选手的操作；</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8.</w:t>
      </w:r>
      <w:r>
        <w:rPr>
          <w:rFonts w:ascii="Arial Narrow" w:eastAsia="仿宋_GB2312" w:hAnsi="Arial Narrow" w:cs="Arial" w:hint="eastAsia"/>
          <w:color w:val="000000"/>
          <w:sz w:val="30"/>
          <w:szCs w:val="30"/>
        </w:rPr>
        <w:t>参赛队若要提前结束竞赛，应举手向裁判员示意，比赛结束时间由裁判员记录，参赛队结束比赛后不得再进行任何操作；</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9.</w:t>
      </w:r>
      <w:r>
        <w:rPr>
          <w:rFonts w:ascii="Arial Narrow" w:eastAsia="仿宋_GB2312" w:hAnsi="Arial Narrow" w:cs="Arial" w:hint="eastAsia"/>
          <w:color w:val="000000"/>
          <w:sz w:val="30"/>
          <w:szCs w:val="30"/>
        </w:rPr>
        <w:t>完成赛项任务及交接事宜或竞赛时间结束，应到指定地点，待工作人员宣布竞赛结束，方可离开；</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lastRenderedPageBreak/>
        <w:t>10.</w:t>
      </w:r>
      <w:r>
        <w:rPr>
          <w:rFonts w:ascii="Arial Narrow" w:eastAsia="仿宋_GB2312" w:hAnsi="Arial Narrow" w:cs="Arial" w:hint="eastAsia"/>
          <w:color w:val="000000"/>
          <w:sz w:val="30"/>
          <w:szCs w:val="30"/>
        </w:rPr>
        <w:t>遵守赛场纪律，使用文明用语，尊重裁判和其他选手，不得辱骂裁判和赛场工作人员，不得打架斗殴；</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11.</w:t>
      </w:r>
      <w:r>
        <w:rPr>
          <w:rFonts w:ascii="Arial Narrow" w:eastAsia="仿宋_GB2312" w:hAnsi="Arial Narrow" w:cs="Arial" w:hint="eastAsia"/>
          <w:color w:val="000000"/>
          <w:sz w:val="30"/>
          <w:szCs w:val="30"/>
        </w:rPr>
        <w:t>任何人不得以任何方式暗示、指导、帮助参赛选手，对造成后果的，视情节轻重酌情扣除参赛选手成绩；</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12.</w:t>
      </w:r>
      <w:r>
        <w:rPr>
          <w:rFonts w:ascii="Arial Narrow" w:eastAsia="仿宋_GB2312" w:hAnsi="Arial Narrow" w:cs="Arial" w:hint="eastAsia"/>
          <w:color w:val="000000"/>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13.</w:t>
      </w:r>
      <w:r>
        <w:rPr>
          <w:rFonts w:ascii="Arial Narrow" w:eastAsia="仿宋_GB2312" w:hAnsi="Arial Narrow" w:cs="Arial" w:hint="eastAsia"/>
          <w:color w:val="000000"/>
          <w:sz w:val="30"/>
          <w:szCs w:val="30"/>
        </w:rPr>
        <w:t>在比赛结束前</w:t>
      </w:r>
      <w:r>
        <w:rPr>
          <w:rFonts w:ascii="Arial Narrow" w:eastAsia="仿宋_GB2312" w:hAnsi="Arial Narrow" w:cs="Arial" w:hint="eastAsia"/>
          <w:color w:val="000000"/>
          <w:sz w:val="30"/>
          <w:szCs w:val="30"/>
        </w:rPr>
        <w:t>15</w:t>
      </w:r>
      <w:r>
        <w:rPr>
          <w:rFonts w:ascii="Arial Narrow" w:eastAsia="仿宋_GB2312" w:hAnsi="Arial Narrow" w:cs="Arial" w:hint="eastAsia"/>
          <w:color w:val="000000"/>
          <w:sz w:val="30"/>
          <w:szCs w:val="30"/>
        </w:rPr>
        <w:t>分钟会有时间提醒，裁判长发布比赛结束指令后所有未完成任务参赛队立即停止操作，不得以任何理由拖延竞赛时间；</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14.</w:t>
      </w:r>
      <w:r>
        <w:rPr>
          <w:rFonts w:ascii="Arial Narrow" w:eastAsia="仿宋_GB2312" w:hAnsi="Arial Narrow" w:cs="Arial" w:hint="eastAsia"/>
          <w:color w:val="000000"/>
          <w:sz w:val="30"/>
          <w:szCs w:val="30"/>
        </w:rPr>
        <w:t>参赛选手不得将竞赛记录单、仪器、设备和工具等与比赛有关的物品带离赛场，选手必须经现场裁判员检查许可后方能离开赛场；</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15.</w:t>
      </w:r>
      <w:r>
        <w:rPr>
          <w:rFonts w:ascii="Arial Narrow" w:eastAsia="仿宋_GB2312" w:hAnsi="Arial Narrow" w:cs="Arial" w:hint="eastAsia"/>
          <w:color w:val="000000"/>
          <w:sz w:val="30"/>
          <w:szCs w:val="30"/>
        </w:rPr>
        <w:t>参赛队需按照竞赛要求提交竞赛结果，需要裁判员与参赛选手签字确认，其中参赛队由场上队长签参赛队工位号。</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六、技术规范</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本次竞赛技术规范主要参考下列国家标准及维修手册等资料</w:t>
      </w:r>
      <w:r>
        <w:rPr>
          <w:rFonts w:ascii="Arial Narrow" w:eastAsia="仿宋_GB2312" w:hAnsi="Arial Narrow" w:cs="Arial" w:hint="eastAsia"/>
          <w:bCs/>
          <w:color w:val="000000"/>
          <w:sz w:val="30"/>
          <w:szCs w:val="30"/>
        </w:rPr>
        <w:t xml:space="preserve">: </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1.</w:t>
      </w:r>
      <w:r>
        <w:rPr>
          <w:rFonts w:ascii="Arial Narrow" w:eastAsia="仿宋_GB2312" w:hAnsi="Arial Narrow" w:cs="Arial" w:hint="eastAsia"/>
          <w:bCs/>
          <w:color w:val="000000"/>
          <w:sz w:val="30"/>
          <w:szCs w:val="30"/>
        </w:rPr>
        <w:t>竞赛车型维修手册和电路图（电子版）；</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2.GB-T18384.2-2015</w:t>
      </w:r>
      <w:r>
        <w:rPr>
          <w:rFonts w:ascii="Arial Narrow" w:eastAsia="仿宋_GB2312" w:hAnsi="Arial Narrow" w:cs="Arial" w:hint="eastAsia"/>
          <w:bCs/>
          <w:color w:val="000000"/>
          <w:sz w:val="30"/>
          <w:szCs w:val="30"/>
        </w:rPr>
        <w:t>电动汽车安全要求第</w:t>
      </w:r>
      <w:r>
        <w:rPr>
          <w:rFonts w:ascii="Arial Narrow" w:eastAsia="仿宋_GB2312" w:hAnsi="Arial Narrow" w:cs="Arial" w:hint="eastAsia"/>
          <w:bCs/>
          <w:color w:val="000000"/>
          <w:sz w:val="30"/>
          <w:szCs w:val="30"/>
        </w:rPr>
        <w:t>2</w:t>
      </w:r>
      <w:r>
        <w:rPr>
          <w:rFonts w:ascii="Arial Narrow" w:eastAsia="仿宋_GB2312" w:hAnsi="Arial Narrow" w:cs="Arial" w:hint="eastAsia"/>
          <w:bCs/>
          <w:color w:val="000000"/>
          <w:sz w:val="30"/>
          <w:szCs w:val="30"/>
        </w:rPr>
        <w:t>部分：操作安全和故障防护；</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3.GB-T18384.3-2015</w:t>
      </w:r>
      <w:r>
        <w:rPr>
          <w:rFonts w:ascii="Arial Narrow" w:eastAsia="仿宋_GB2312" w:hAnsi="Arial Narrow" w:cs="Arial" w:hint="eastAsia"/>
          <w:bCs/>
          <w:color w:val="000000"/>
          <w:sz w:val="30"/>
          <w:szCs w:val="30"/>
        </w:rPr>
        <w:t>电动汽车安全要求第</w:t>
      </w:r>
      <w:r>
        <w:rPr>
          <w:rFonts w:ascii="Arial Narrow" w:eastAsia="仿宋_GB2312" w:hAnsi="Arial Narrow" w:cs="Arial" w:hint="eastAsia"/>
          <w:bCs/>
          <w:color w:val="000000"/>
          <w:sz w:val="30"/>
          <w:szCs w:val="30"/>
        </w:rPr>
        <w:t>3</w:t>
      </w:r>
      <w:r>
        <w:rPr>
          <w:rFonts w:ascii="Arial Narrow" w:eastAsia="仿宋_GB2312" w:hAnsi="Arial Narrow" w:cs="Arial" w:hint="eastAsia"/>
          <w:bCs/>
          <w:color w:val="000000"/>
          <w:sz w:val="30"/>
          <w:szCs w:val="30"/>
        </w:rPr>
        <w:t>部分：人员触电防护；</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lastRenderedPageBreak/>
        <w:t>4.GB-T20234.1-2015</w:t>
      </w:r>
      <w:r>
        <w:rPr>
          <w:rFonts w:ascii="Arial Narrow" w:eastAsia="仿宋_GB2312" w:hAnsi="Arial Narrow" w:cs="Arial" w:hint="eastAsia"/>
          <w:bCs/>
          <w:color w:val="000000"/>
          <w:sz w:val="30"/>
          <w:szCs w:val="30"/>
        </w:rPr>
        <w:t>电动汽车传导充电用连接装置第</w:t>
      </w:r>
      <w:r>
        <w:rPr>
          <w:rFonts w:ascii="Arial Narrow" w:eastAsia="仿宋_GB2312" w:hAnsi="Arial Narrow" w:cs="Arial" w:hint="eastAsia"/>
          <w:bCs/>
          <w:color w:val="000000"/>
          <w:sz w:val="30"/>
          <w:szCs w:val="30"/>
        </w:rPr>
        <w:t>1</w:t>
      </w:r>
      <w:r>
        <w:rPr>
          <w:rFonts w:ascii="Arial Narrow" w:eastAsia="仿宋_GB2312" w:hAnsi="Arial Narrow" w:cs="Arial" w:hint="eastAsia"/>
          <w:bCs/>
          <w:color w:val="000000"/>
          <w:sz w:val="30"/>
          <w:szCs w:val="30"/>
        </w:rPr>
        <w:t>部分：通用要求；</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5.GB-T27930-2015</w:t>
      </w:r>
      <w:r>
        <w:rPr>
          <w:rFonts w:ascii="Arial Narrow" w:eastAsia="仿宋_GB2312" w:hAnsi="Arial Narrow" w:cs="Arial" w:hint="eastAsia"/>
          <w:bCs/>
          <w:color w:val="000000"/>
          <w:sz w:val="30"/>
          <w:szCs w:val="30"/>
        </w:rPr>
        <w:t>电动汽车非车载传导充电机与电池管理系统之间的通信协议</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 xml:space="preserve">6.GB-T 28382-2012 </w:t>
      </w:r>
      <w:r>
        <w:rPr>
          <w:rFonts w:ascii="Arial Narrow" w:eastAsia="仿宋_GB2312" w:hAnsi="Arial Narrow" w:cs="Arial" w:hint="eastAsia"/>
          <w:bCs/>
          <w:color w:val="000000"/>
          <w:sz w:val="30"/>
          <w:szCs w:val="30"/>
        </w:rPr>
        <w:t>纯电动乘用车技术条件；</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7.DB11/Z 878-2012</w:t>
      </w:r>
      <w:r>
        <w:rPr>
          <w:rFonts w:ascii="Arial Narrow" w:eastAsia="仿宋_GB2312" w:hAnsi="Arial Narrow" w:cs="Arial" w:hint="eastAsia"/>
          <w:bCs/>
          <w:color w:val="000000"/>
          <w:sz w:val="30"/>
          <w:szCs w:val="30"/>
        </w:rPr>
        <w:t>电动汽车电能供给与保障技术规范动力蓄电池系统维护；</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8.</w:t>
      </w:r>
      <w:r>
        <w:rPr>
          <w:rFonts w:ascii="Arial Narrow" w:eastAsia="仿宋_GB2312" w:hAnsi="Arial Narrow" w:cs="Arial" w:hint="eastAsia"/>
          <w:bCs/>
          <w:color w:val="000000"/>
          <w:sz w:val="30"/>
          <w:szCs w:val="30"/>
        </w:rPr>
        <w:t>《汽车维护、检测、诊断技术规范》（</w:t>
      </w:r>
      <w:r>
        <w:rPr>
          <w:rFonts w:ascii="Arial Narrow" w:eastAsia="仿宋_GB2312" w:hAnsi="Arial Narrow" w:cs="Arial" w:hint="eastAsia"/>
          <w:bCs/>
          <w:color w:val="000000"/>
          <w:sz w:val="30"/>
          <w:szCs w:val="30"/>
        </w:rPr>
        <w:t>GB/T18344</w:t>
      </w:r>
      <w:r>
        <w:rPr>
          <w:rFonts w:ascii="Arial Narrow" w:eastAsia="仿宋_GB2312" w:hAnsi="Arial Narrow" w:cs="Arial" w:hint="eastAsia"/>
          <w:bCs/>
          <w:color w:val="000000"/>
          <w:sz w:val="30"/>
          <w:szCs w:val="30"/>
        </w:rPr>
        <w:t>）</w:t>
      </w:r>
      <w:r>
        <w:rPr>
          <w:rFonts w:ascii="Arial Narrow" w:eastAsia="仿宋_GB2312" w:hAnsi="Arial Narrow" w:cs="Arial" w:hint="eastAsia"/>
          <w:bCs/>
          <w:color w:val="000000"/>
          <w:sz w:val="30"/>
          <w:szCs w:val="30"/>
        </w:rPr>
        <w:t>;</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9.</w:t>
      </w:r>
      <w:r>
        <w:rPr>
          <w:rFonts w:ascii="Arial Narrow" w:eastAsia="仿宋_GB2312" w:hAnsi="Arial Narrow" w:cs="Arial" w:hint="eastAsia"/>
          <w:bCs/>
          <w:color w:val="000000"/>
          <w:sz w:val="30"/>
          <w:szCs w:val="30"/>
        </w:rPr>
        <w:t>《纯电动汽车维护、检测、诊断技术规范》（</w:t>
      </w:r>
      <w:r>
        <w:rPr>
          <w:rFonts w:ascii="Arial Narrow" w:eastAsia="仿宋_GB2312" w:hAnsi="Arial Narrow" w:cs="Arial" w:hint="eastAsia"/>
          <w:bCs/>
          <w:color w:val="000000"/>
          <w:sz w:val="30"/>
          <w:szCs w:val="30"/>
        </w:rPr>
        <w:t>JT 2018-42</w:t>
      </w:r>
      <w:r>
        <w:rPr>
          <w:rFonts w:ascii="Arial Narrow" w:eastAsia="仿宋_GB2312" w:hAnsi="Arial Narrow" w:cs="Arial" w:hint="eastAsia"/>
          <w:bCs/>
          <w:color w:val="000000"/>
          <w:sz w:val="30"/>
          <w:szCs w:val="30"/>
        </w:rPr>
        <w:t>）</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七、技术平台</w:t>
      </w:r>
    </w:p>
    <w:p w:rsidR="00D84A91" w:rsidRPr="00964016" w:rsidRDefault="00964016">
      <w:pPr>
        <w:spacing w:line="360" w:lineRule="auto"/>
        <w:ind w:firstLineChars="200" w:firstLine="600"/>
        <w:contextualSpacing/>
        <w:jc w:val="left"/>
        <w:rPr>
          <w:rFonts w:ascii="楷体" w:eastAsia="楷体" w:hAnsi="楷体" w:cs="宋体"/>
          <w:bCs/>
          <w:color w:val="000000"/>
          <w:sz w:val="30"/>
          <w:szCs w:val="30"/>
        </w:rPr>
      </w:pPr>
      <w:r w:rsidRPr="00964016">
        <w:rPr>
          <w:rFonts w:ascii="楷体" w:eastAsia="楷体" w:hAnsi="楷体" w:cs="宋体" w:hint="eastAsia"/>
          <w:bCs/>
          <w:color w:val="000000"/>
          <w:sz w:val="30"/>
          <w:szCs w:val="30"/>
        </w:rPr>
        <w:t>（一）</w:t>
      </w:r>
      <w:r w:rsidR="00D94B6F" w:rsidRPr="00964016">
        <w:rPr>
          <w:rFonts w:ascii="楷体" w:eastAsia="楷体" w:hAnsi="楷体" w:cs="宋体" w:hint="eastAsia"/>
          <w:bCs/>
          <w:color w:val="000000"/>
          <w:sz w:val="30"/>
          <w:szCs w:val="30"/>
        </w:rPr>
        <w:t>预赛技术平台</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具体现场工具设备清单如见表</w:t>
      </w:r>
      <w:r>
        <w:rPr>
          <w:rFonts w:ascii="Arial Narrow" w:eastAsia="仿宋_GB2312" w:hAnsi="Arial Narrow" w:cs="Arial" w:hint="eastAsia"/>
          <w:bCs/>
          <w:color w:val="000000"/>
          <w:sz w:val="30"/>
          <w:szCs w:val="30"/>
        </w:rPr>
        <w:t>3</w:t>
      </w:r>
      <w:r>
        <w:rPr>
          <w:rFonts w:ascii="Arial Narrow" w:eastAsia="仿宋_GB2312" w:hAnsi="Arial Narrow" w:cs="Arial" w:hint="eastAsia"/>
          <w:bCs/>
          <w:color w:val="000000"/>
          <w:sz w:val="30"/>
          <w:szCs w:val="30"/>
        </w:rPr>
        <w:t>：</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0"/>
        <w:gridCol w:w="2688"/>
        <w:gridCol w:w="3225"/>
        <w:gridCol w:w="1041"/>
      </w:tblGrid>
      <w:tr w:rsidR="00D84A91">
        <w:trPr>
          <w:trHeight w:val="1259"/>
          <w:jc w:val="center"/>
        </w:trPr>
        <w:tc>
          <w:tcPr>
            <w:tcW w:w="1550"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竞赛项目</w:t>
            </w:r>
          </w:p>
        </w:tc>
        <w:tc>
          <w:tcPr>
            <w:tcW w:w="2688"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赛项器材</w:t>
            </w:r>
          </w:p>
        </w:tc>
        <w:tc>
          <w:tcPr>
            <w:tcW w:w="3225"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说明</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数量</w:t>
            </w:r>
          </w:p>
        </w:tc>
      </w:tr>
      <w:tr w:rsidR="00D84A91">
        <w:trPr>
          <w:trHeight w:val="1920"/>
          <w:jc w:val="center"/>
        </w:trPr>
        <w:tc>
          <w:tcPr>
            <w:tcW w:w="1550"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新能源汽车充电及电池管理系统常见故障的诊断</w:t>
            </w:r>
          </w:p>
        </w:tc>
        <w:tc>
          <w:tcPr>
            <w:tcW w:w="2688"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新能源汽车充电管理系统示教板</w:t>
            </w:r>
          </w:p>
        </w:tc>
        <w:tc>
          <w:tcPr>
            <w:tcW w:w="3225"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含故障设置装置和端子电压测量功能，配备设备使用手册</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6+1</w:t>
            </w:r>
          </w:p>
        </w:tc>
      </w:tr>
      <w:tr w:rsidR="00D84A91">
        <w:trPr>
          <w:trHeight w:val="147"/>
          <w:jc w:val="center"/>
        </w:trPr>
        <w:tc>
          <w:tcPr>
            <w:tcW w:w="155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688"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汽车专用万用表</w:t>
            </w:r>
          </w:p>
        </w:tc>
        <w:tc>
          <w:tcPr>
            <w:tcW w:w="3225"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能测量频率、占空比、脉冲宽度等</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6+1</w:t>
            </w:r>
          </w:p>
        </w:tc>
      </w:tr>
      <w:tr w:rsidR="00D84A91">
        <w:trPr>
          <w:trHeight w:val="147"/>
          <w:jc w:val="center"/>
        </w:trPr>
        <w:tc>
          <w:tcPr>
            <w:tcW w:w="155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688"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示波器</w:t>
            </w:r>
          </w:p>
        </w:tc>
        <w:tc>
          <w:tcPr>
            <w:tcW w:w="3225"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最好能带波形打印功能最好</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6+1</w:t>
            </w:r>
          </w:p>
        </w:tc>
      </w:tr>
    </w:tbl>
    <w:p w:rsidR="00D84A91" w:rsidRPr="00964016" w:rsidRDefault="00964016">
      <w:pPr>
        <w:spacing w:line="360" w:lineRule="auto"/>
        <w:ind w:firstLineChars="200" w:firstLine="600"/>
        <w:contextualSpacing/>
        <w:jc w:val="left"/>
        <w:rPr>
          <w:rFonts w:ascii="楷体" w:eastAsia="楷体" w:hAnsi="楷体" w:cs="宋体"/>
          <w:bCs/>
          <w:color w:val="000000"/>
          <w:sz w:val="30"/>
          <w:szCs w:val="30"/>
        </w:rPr>
      </w:pPr>
      <w:r w:rsidRPr="00964016">
        <w:rPr>
          <w:rFonts w:ascii="楷体" w:eastAsia="楷体" w:hAnsi="楷体" w:cs="宋体" w:hint="eastAsia"/>
          <w:bCs/>
          <w:color w:val="000000"/>
          <w:sz w:val="30"/>
          <w:szCs w:val="30"/>
        </w:rPr>
        <w:t>（二）</w:t>
      </w:r>
      <w:r w:rsidR="00D94B6F" w:rsidRPr="00964016">
        <w:rPr>
          <w:rFonts w:ascii="楷体" w:eastAsia="楷体" w:hAnsi="楷体" w:cs="宋体" w:hint="eastAsia"/>
          <w:bCs/>
          <w:color w:val="000000"/>
          <w:sz w:val="30"/>
          <w:szCs w:val="30"/>
        </w:rPr>
        <w:t>决赛技术平台</w:t>
      </w:r>
    </w:p>
    <w:p w:rsidR="00D84A91" w:rsidRDefault="00D94B6F">
      <w:pPr>
        <w:snapToGrid w:val="0"/>
        <w:spacing w:line="360" w:lineRule="auto"/>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具体现场工具设备清单如见表</w:t>
      </w:r>
      <w:r>
        <w:rPr>
          <w:rFonts w:ascii="Arial Narrow" w:eastAsia="仿宋_GB2312" w:hAnsi="Arial Narrow" w:cs="Arial" w:hint="eastAsia"/>
          <w:bCs/>
          <w:color w:val="000000"/>
          <w:sz w:val="30"/>
          <w:szCs w:val="30"/>
        </w:rPr>
        <w:t>4</w:t>
      </w:r>
      <w:r>
        <w:rPr>
          <w:rFonts w:ascii="Arial Narrow" w:eastAsia="仿宋_GB2312" w:hAnsi="Arial Narrow" w:cs="Arial" w:hint="eastAsia"/>
          <w:bCs/>
          <w:color w:val="000000"/>
          <w:sz w:val="30"/>
          <w:szCs w:val="30"/>
        </w:rPr>
        <w:t>：</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356"/>
        <w:gridCol w:w="3547"/>
        <w:gridCol w:w="1041"/>
      </w:tblGrid>
      <w:tr w:rsidR="00D84A91">
        <w:trPr>
          <w:jc w:val="center"/>
        </w:trPr>
        <w:tc>
          <w:tcPr>
            <w:tcW w:w="1560"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lastRenderedPageBreak/>
              <w:t>竞赛项目</w:t>
            </w:r>
          </w:p>
        </w:tc>
        <w:tc>
          <w:tcPr>
            <w:tcW w:w="2356"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赛项器材</w:t>
            </w:r>
          </w:p>
        </w:tc>
        <w:tc>
          <w:tcPr>
            <w:tcW w:w="3547"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说明</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数量</w:t>
            </w:r>
          </w:p>
        </w:tc>
      </w:tr>
      <w:tr w:rsidR="00D84A91">
        <w:trPr>
          <w:jc w:val="center"/>
        </w:trPr>
        <w:tc>
          <w:tcPr>
            <w:tcW w:w="1560"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课堂</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环境</w:t>
            </w: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白板纸、白板架</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配各种颜色油性笔</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投影机及幕布</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高清</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电脑</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高速</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音响</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带无线麦克风*2、耳麦*4</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讲台</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宽度小于1米</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隔离屏风</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用于隔离赛场</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若干</w:t>
            </w:r>
          </w:p>
        </w:tc>
      </w:tr>
      <w:tr w:rsidR="00D84A91">
        <w:trPr>
          <w:jc w:val="center"/>
        </w:trPr>
        <w:tc>
          <w:tcPr>
            <w:tcW w:w="1560"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汽车综合故障诊断</w:t>
            </w: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车辆</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赛前两个月提前公布</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故障诊断仪器</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支持上述车辆检测诊断</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示波器</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能带波形打印功能最好</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万用表</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能测频率、占空比等</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拆装及安防工具</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常用即可</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r w:rsidR="00D84A91">
        <w:trPr>
          <w:jc w:val="center"/>
        </w:trPr>
        <w:tc>
          <w:tcPr>
            <w:tcW w:w="1560" w:type="dxa"/>
            <w:vMerge/>
          </w:tcPr>
          <w:p w:rsidR="00D84A91" w:rsidRDefault="00D84A91">
            <w:pPr>
              <w:spacing w:line="360" w:lineRule="auto"/>
              <w:contextualSpacing/>
              <w:jc w:val="center"/>
              <w:rPr>
                <w:rFonts w:ascii="仿宋_GB2312" w:eastAsia="仿宋_GB2312" w:hAnsi="仿宋" w:cs="宋体"/>
                <w:bCs/>
                <w:color w:val="000000"/>
                <w:sz w:val="30"/>
                <w:szCs w:val="30"/>
              </w:rPr>
            </w:pPr>
          </w:p>
        </w:tc>
        <w:tc>
          <w:tcPr>
            <w:tcW w:w="2356"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接线盒</w:t>
            </w:r>
          </w:p>
        </w:tc>
        <w:tc>
          <w:tcPr>
            <w:tcW w:w="3547"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类似BOSCH 208</w:t>
            </w:r>
          </w:p>
        </w:tc>
        <w:tc>
          <w:tcPr>
            <w:tcW w:w="1041"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w:t>
            </w:r>
          </w:p>
        </w:tc>
      </w:tr>
    </w:tbl>
    <w:p w:rsidR="00D84A91" w:rsidRDefault="00D94B6F">
      <w:pPr>
        <w:pStyle w:val="a3"/>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公开赛项评分标准和评分方式，赛项最终得分按百分制计分。成绩评定必须在公开、公平、公正、独立、透明的条件下进行。</w:t>
      </w:r>
    </w:p>
    <w:p w:rsidR="00D84A91" w:rsidRDefault="00D94B6F">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（一）评分原则</w:t>
      </w:r>
    </w:p>
    <w:p w:rsidR="00D84A91" w:rsidRDefault="00D94B6F" w:rsidP="00964016">
      <w:pPr>
        <w:snapToGrid w:val="0"/>
        <w:spacing w:line="360" w:lineRule="auto"/>
        <w:ind w:firstLineChars="250" w:firstLine="75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评分标准的制订原则及实施</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采用过程评价与结果评价相结合、能力评价与职业素养评价相结合的评价方式，评分标准以“公平、公正、公开”为原则。</w:t>
      </w:r>
    </w:p>
    <w:p w:rsidR="00D84A91" w:rsidRDefault="00D94B6F">
      <w:pPr>
        <w:snapToGrid w:val="0"/>
        <w:spacing w:line="360" w:lineRule="auto"/>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）“新能源汽车无法行驶故障诊断的教学方案展示”由三名裁判对每个参赛队提交的作品进行评判，然后取平均分，如果</w:t>
      </w:r>
      <w:r>
        <w:rPr>
          <w:rFonts w:ascii="Arial Narrow" w:eastAsia="仿宋_GB2312" w:hAnsi="Arial Narrow" w:cs="Arial" w:hint="eastAsia"/>
          <w:color w:val="000000"/>
          <w:sz w:val="30"/>
          <w:szCs w:val="30"/>
        </w:rPr>
        <w:lastRenderedPageBreak/>
        <w:t>三人成绩偏差超出平均值的</w:t>
      </w:r>
      <w:r>
        <w:rPr>
          <w:rFonts w:ascii="Arial Narrow" w:eastAsia="仿宋_GB2312" w:hAnsi="Arial Narrow" w:cs="Arial" w:hint="eastAsia"/>
          <w:color w:val="000000"/>
          <w:sz w:val="30"/>
          <w:szCs w:val="30"/>
        </w:rPr>
        <w:t>20%</w:t>
      </w:r>
      <w:r>
        <w:rPr>
          <w:rFonts w:ascii="Arial Narrow" w:eastAsia="仿宋_GB2312" w:hAnsi="Arial Narrow" w:cs="Arial" w:hint="eastAsia"/>
          <w:color w:val="000000"/>
          <w:sz w:val="30"/>
          <w:szCs w:val="30"/>
        </w:rPr>
        <w:t>，需裁判长组织审查；</w:t>
      </w:r>
    </w:p>
    <w:p w:rsidR="00D84A91" w:rsidRDefault="00D94B6F">
      <w:pPr>
        <w:snapToGrid w:val="0"/>
        <w:spacing w:line="360" w:lineRule="auto"/>
        <w:ind w:firstLineChars="200" w:firstLine="600"/>
        <w:rPr>
          <w:rFonts w:ascii="仿宋_GB2312" w:eastAsia="仿宋_GB2312" w:hAnsi="仿宋" w:cs="宋体"/>
          <w:bCs/>
          <w:color w:val="000000"/>
          <w:sz w:val="30"/>
          <w:szCs w:val="30"/>
        </w:rPr>
      </w:pP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）“新能源汽车充电及电池管理系统常见故障的诊断”由两个工位裁判就选手测操作过程进行评判，然后取平均分，如</w:t>
      </w:r>
      <w:r>
        <w:rPr>
          <w:rFonts w:ascii="仿宋_GB2312" w:eastAsia="仿宋_GB2312" w:hAnsi="仿宋" w:cs="宋体" w:hint="eastAsia"/>
          <w:bCs/>
          <w:color w:val="000000"/>
          <w:sz w:val="30"/>
          <w:szCs w:val="30"/>
        </w:rPr>
        <w:t>果两人成绩偏差超出平均值的20%，需裁判长组织审查，分析报告评判由专职裁判完成；</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（2）“车辆无法上电的故障诊断”竞赛由所有裁判就故障设置依据、故障排除过程、思路讲解、问题回答进行评判，在去除两个最高、两个最低得分后取平均分。</w:t>
      </w:r>
    </w:p>
    <w:p w:rsidR="00D84A91" w:rsidRDefault="00D94B6F">
      <w:pPr>
        <w:spacing w:line="360" w:lineRule="auto"/>
        <w:ind w:firstLineChars="200" w:firstLine="600"/>
        <w:rPr>
          <w:rFonts w:ascii="楷体" w:eastAsia="楷体" w:hAnsi="楷体" w:cs="仿宋"/>
          <w:color w:val="FF0000"/>
          <w:sz w:val="30"/>
          <w:szCs w:val="30"/>
        </w:rPr>
      </w:pPr>
      <w:r>
        <w:rPr>
          <w:rFonts w:ascii="楷体" w:eastAsia="楷体" w:hAnsi="楷体" w:cs="仿宋" w:hint="eastAsia"/>
          <w:sz w:val="30"/>
          <w:szCs w:val="30"/>
        </w:rPr>
        <w:t>（二）评分细则</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“新能源汽车充电及电池管理系统常见故障的诊断”分赛项评分细则，具体见表5。</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表5  “新能源汽车充电及电池管理系统常见故障的诊断”分赛项评分点</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4"/>
        <w:gridCol w:w="899"/>
        <w:gridCol w:w="4958"/>
        <w:gridCol w:w="903"/>
      </w:tblGrid>
      <w:tr w:rsidR="00D84A91">
        <w:trPr>
          <w:jc w:val="center"/>
        </w:trPr>
        <w:tc>
          <w:tcPr>
            <w:tcW w:w="1744"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一级指标</w:t>
            </w:r>
          </w:p>
        </w:tc>
        <w:tc>
          <w:tcPr>
            <w:tcW w:w="899"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分数</w:t>
            </w:r>
          </w:p>
        </w:tc>
        <w:tc>
          <w:tcPr>
            <w:tcW w:w="4958"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二级指标</w:t>
            </w:r>
          </w:p>
        </w:tc>
        <w:tc>
          <w:tcPr>
            <w:tcW w:w="903"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分数</w:t>
            </w:r>
          </w:p>
        </w:tc>
      </w:tr>
      <w:tr w:rsidR="00D84A91">
        <w:trPr>
          <w:jc w:val="center"/>
        </w:trPr>
        <w:tc>
          <w:tcPr>
            <w:tcW w:w="1744" w:type="dxa"/>
            <w:vMerge w:val="restart"/>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作业规范</w:t>
            </w:r>
          </w:p>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及职业素养</w:t>
            </w:r>
          </w:p>
        </w:tc>
        <w:tc>
          <w:tcPr>
            <w:tcW w:w="899" w:type="dxa"/>
            <w:vMerge w:val="restart"/>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 xml:space="preserve">50 </w:t>
            </w: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1）测试准备</w:t>
            </w:r>
          </w:p>
        </w:tc>
        <w:tc>
          <w:tcPr>
            <w:tcW w:w="903"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8</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2）人物安全</w:t>
            </w:r>
          </w:p>
        </w:tc>
        <w:tc>
          <w:tcPr>
            <w:tcW w:w="903"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8</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3）设备使用</w:t>
            </w:r>
          </w:p>
        </w:tc>
        <w:tc>
          <w:tcPr>
            <w:tcW w:w="903"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8</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4）操作规范</w:t>
            </w:r>
          </w:p>
        </w:tc>
        <w:tc>
          <w:tcPr>
            <w:tcW w:w="903"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10</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5）响应裁判</w:t>
            </w:r>
          </w:p>
        </w:tc>
        <w:tc>
          <w:tcPr>
            <w:tcW w:w="903"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8</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6）5S规范</w:t>
            </w:r>
          </w:p>
        </w:tc>
        <w:tc>
          <w:tcPr>
            <w:tcW w:w="903"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8</w:t>
            </w:r>
          </w:p>
        </w:tc>
      </w:tr>
      <w:tr w:rsidR="00D84A91">
        <w:trPr>
          <w:jc w:val="center"/>
        </w:trPr>
        <w:tc>
          <w:tcPr>
            <w:tcW w:w="1744" w:type="dxa"/>
            <w:vMerge w:val="restart"/>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诊断报告</w:t>
            </w:r>
          </w:p>
        </w:tc>
        <w:tc>
          <w:tcPr>
            <w:tcW w:w="899" w:type="dxa"/>
            <w:vMerge w:val="restart"/>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 xml:space="preserve">50 </w:t>
            </w: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1）准确描述故障现象</w:t>
            </w:r>
          </w:p>
        </w:tc>
        <w:tc>
          <w:tcPr>
            <w:tcW w:w="903"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10</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2）故障确诊过程细节记录</w:t>
            </w:r>
          </w:p>
        </w:tc>
        <w:tc>
          <w:tcPr>
            <w:tcW w:w="903"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30</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3）整体诊断思路评价</w:t>
            </w:r>
          </w:p>
        </w:tc>
        <w:tc>
          <w:tcPr>
            <w:tcW w:w="903"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w:t>
            </w:r>
          </w:p>
        </w:tc>
      </w:tr>
      <w:tr w:rsidR="00D84A91">
        <w:trPr>
          <w:jc w:val="center"/>
        </w:trPr>
        <w:tc>
          <w:tcPr>
            <w:tcW w:w="1744"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899" w:type="dxa"/>
            <w:vMerge/>
            <w:vAlign w:val="center"/>
          </w:tcPr>
          <w:p w:rsidR="00D84A91" w:rsidRDefault="00D84A91">
            <w:pPr>
              <w:spacing w:line="360" w:lineRule="auto"/>
              <w:jc w:val="center"/>
              <w:rPr>
                <w:rFonts w:ascii="仿宋_GB2312" w:eastAsia="仿宋_GB2312" w:hAnsi="仿宋" w:cs="宋体"/>
                <w:bCs/>
                <w:color w:val="000000"/>
                <w:sz w:val="30"/>
                <w:szCs w:val="30"/>
              </w:rPr>
            </w:pPr>
          </w:p>
        </w:tc>
        <w:tc>
          <w:tcPr>
            <w:tcW w:w="4958" w:type="dxa"/>
            <w:vAlign w:val="center"/>
          </w:tcPr>
          <w:p w:rsidR="00D84A91" w:rsidRDefault="00D94B6F">
            <w:pPr>
              <w:spacing w:line="360" w:lineRule="auto"/>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4）分析故障机理，提出维修建议</w:t>
            </w:r>
          </w:p>
        </w:tc>
        <w:tc>
          <w:tcPr>
            <w:tcW w:w="903" w:type="dxa"/>
            <w:vAlign w:val="center"/>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6</w:t>
            </w:r>
          </w:p>
        </w:tc>
      </w:tr>
      <w:tr w:rsidR="00D84A91">
        <w:trPr>
          <w:jc w:val="center"/>
        </w:trPr>
        <w:tc>
          <w:tcPr>
            <w:tcW w:w="1744" w:type="dxa"/>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总分</w:t>
            </w:r>
          </w:p>
        </w:tc>
        <w:tc>
          <w:tcPr>
            <w:tcW w:w="6760" w:type="dxa"/>
            <w:gridSpan w:val="3"/>
          </w:tcPr>
          <w:p w:rsidR="00D84A91" w:rsidRDefault="00D94B6F">
            <w:pPr>
              <w:spacing w:line="360" w:lineRule="auto"/>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100</w:t>
            </w:r>
          </w:p>
        </w:tc>
      </w:tr>
    </w:tbl>
    <w:p w:rsidR="00D84A91" w:rsidRDefault="00D94B6F">
      <w:pPr>
        <w:numPr>
          <w:ilvl w:val="0"/>
          <w:numId w:val="2"/>
        </w:numPr>
        <w:spacing w:line="360" w:lineRule="auto"/>
        <w:ind w:left="0"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“车辆无法</w:t>
      </w:r>
      <w:r w:rsidR="00C649AF">
        <w:rPr>
          <w:rFonts w:ascii="仿宋_GB2312" w:eastAsia="仿宋_GB2312" w:hAnsi="仿宋" w:cs="宋体" w:hint="eastAsia"/>
          <w:bCs/>
          <w:color w:val="000000"/>
          <w:sz w:val="30"/>
          <w:szCs w:val="30"/>
        </w:rPr>
        <w:t>运行</w:t>
      </w:r>
      <w:r>
        <w:rPr>
          <w:rFonts w:ascii="仿宋_GB2312" w:eastAsia="仿宋_GB2312" w:hAnsi="仿宋" w:cs="宋体" w:hint="eastAsia"/>
          <w:bCs/>
          <w:color w:val="000000"/>
          <w:sz w:val="30"/>
          <w:szCs w:val="30"/>
        </w:rPr>
        <w:t>的故障诊断”分赛项评分细则，具体见表6。</w:t>
      </w:r>
    </w:p>
    <w:p w:rsidR="00D84A91" w:rsidRDefault="00D94B6F">
      <w:pPr>
        <w:spacing w:line="360" w:lineRule="auto"/>
        <w:ind w:firstLineChars="200" w:firstLine="600"/>
        <w:contextualSpacing/>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表6  “</w:t>
      </w:r>
      <w:r w:rsidR="00EE69E1" w:rsidRPr="00562182">
        <w:rPr>
          <w:rFonts w:ascii="仿宋_GB2312" w:eastAsia="仿宋_GB2312" w:hAnsi="仿宋" w:cs="宋体" w:hint="eastAsia"/>
          <w:bCs/>
          <w:color w:val="000000"/>
          <w:sz w:val="30"/>
          <w:szCs w:val="30"/>
        </w:rPr>
        <w:t>车辆无法</w:t>
      </w:r>
      <w:r w:rsidR="00C649AF" w:rsidRPr="00562182">
        <w:rPr>
          <w:rFonts w:ascii="仿宋_GB2312" w:eastAsia="仿宋_GB2312" w:hAnsi="仿宋" w:cs="宋体" w:hint="eastAsia"/>
          <w:bCs/>
          <w:color w:val="000000"/>
          <w:sz w:val="30"/>
          <w:szCs w:val="30"/>
        </w:rPr>
        <w:t>运行</w:t>
      </w:r>
      <w:r w:rsidR="00EE69E1" w:rsidRPr="00562182">
        <w:rPr>
          <w:rFonts w:ascii="仿宋_GB2312" w:eastAsia="仿宋_GB2312" w:hAnsi="仿宋" w:cs="宋体" w:hint="eastAsia"/>
          <w:bCs/>
          <w:color w:val="000000"/>
          <w:sz w:val="30"/>
          <w:szCs w:val="30"/>
        </w:rPr>
        <w:t>的故障诊断</w:t>
      </w:r>
      <w:r w:rsidRPr="00562182">
        <w:rPr>
          <w:rFonts w:ascii="仿宋_GB2312" w:eastAsia="仿宋_GB2312" w:hAnsi="仿宋" w:cs="宋体" w:hint="eastAsia"/>
          <w:bCs/>
          <w:color w:val="000000"/>
          <w:sz w:val="30"/>
          <w:szCs w:val="30"/>
        </w:rPr>
        <w:t>”</w:t>
      </w:r>
      <w:r>
        <w:rPr>
          <w:rFonts w:ascii="仿宋_GB2312" w:eastAsia="仿宋_GB2312" w:hAnsi="仿宋" w:cs="宋体" w:hint="eastAsia"/>
          <w:bCs/>
          <w:color w:val="000000"/>
          <w:sz w:val="30"/>
          <w:szCs w:val="30"/>
        </w:rPr>
        <w:t>分赛项评分细则</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3"/>
        <w:gridCol w:w="1697"/>
        <w:gridCol w:w="5284"/>
      </w:tblGrid>
      <w:tr w:rsidR="00D84A91">
        <w:trPr>
          <w:trHeight w:val="615"/>
          <w:jc w:val="center"/>
        </w:trPr>
        <w:tc>
          <w:tcPr>
            <w:tcW w:w="1523"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一级指标</w:t>
            </w:r>
          </w:p>
        </w:tc>
        <w:tc>
          <w:tcPr>
            <w:tcW w:w="1697" w:type="dxa"/>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二级指标</w:t>
            </w:r>
          </w:p>
        </w:tc>
        <w:tc>
          <w:tcPr>
            <w:tcW w:w="5284" w:type="dxa"/>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三级指标</w:t>
            </w:r>
          </w:p>
        </w:tc>
      </w:tr>
      <w:tr w:rsidR="00D84A91">
        <w:trPr>
          <w:trHeight w:val="630"/>
          <w:jc w:val="center"/>
        </w:trPr>
        <w:tc>
          <w:tcPr>
            <w:tcW w:w="3220" w:type="dxa"/>
            <w:gridSpan w:val="2"/>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故障设置及依据</w:t>
            </w:r>
          </w:p>
          <w:p w:rsidR="00D84A91" w:rsidRDefault="00D94B6F" w:rsidP="00C649A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w:t>
            </w:r>
            <w:r w:rsidR="00C649AF">
              <w:rPr>
                <w:rFonts w:ascii="仿宋_GB2312" w:eastAsia="仿宋_GB2312" w:hAnsi="仿宋" w:cs="宋体" w:hint="eastAsia"/>
                <w:bCs/>
                <w:color w:val="000000"/>
                <w:sz w:val="30"/>
                <w:szCs w:val="30"/>
              </w:rPr>
              <w:t>20</w:t>
            </w:r>
            <w:r>
              <w:rPr>
                <w:rFonts w:ascii="仿宋_GB2312" w:eastAsia="仿宋_GB2312" w:hAnsi="仿宋" w:cs="宋体" w:hint="eastAsia"/>
                <w:bCs/>
                <w:color w:val="000000"/>
                <w:sz w:val="30"/>
                <w:szCs w:val="30"/>
              </w:rPr>
              <w:t>%）</w:t>
            </w:r>
          </w:p>
        </w:tc>
        <w:tc>
          <w:tcPr>
            <w:tcW w:w="5284"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1）故障较为常见</w:t>
            </w:r>
          </w:p>
        </w:tc>
      </w:tr>
      <w:tr w:rsidR="00D84A91">
        <w:trPr>
          <w:trHeight w:val="144"/>
          <w:jc w:val="center"/>
        </w:trPr>
        <w:tc>
          <w:tcPr>
            <w:tcW w:w="3220" w:type="dxa"/>
            <w:gridSpan w:val="2"/>
            <w:vMerge/>
            <w:vAlign w:val="center"/>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2）可建立完整的诊断思路</w:t>
            </w:r>
          </w:p>
        </w:tc>
      </w:tr>
      <w:tr w:rsidR="00D84A91">
        <w:trPr>
          <w:trHeight w:val="144"/>
          <w:jc w:val="center"/>
        </w:trPr>
        <w:tc>
          <w:tcPr>
            <w:tcW w:w="3220" w:type="dxa"/>
            <w:gridSpan w:val="2"/>
            <w:vMerge/>
            <w:vAlign w:val="center"/>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3）每一步均可以通过测量确定故障</w:t>
            </w:r>
          </w:p>
        </w:tc>
        <w:bookmarkStart w:id="0" w:name="_GoBack"/>
        <w:bookmarkEnd w:id="0"/>
      </w:tr>
      <w:tr w:rsidR="00D84A91">
        <w:trPr>
          <w:trHeight w:val="144"/>
          <w:jc w:val="center"/>
        </w:trPr>
        <w:tc>
          <w:tcPr>
            <w:tcW w:w="3220" w:type="dxa"/>
            <w:gridSpan w:val="2"/>
            <w:vMerge/>
            <w:vAlign w:val="center"/>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4）考核的知识面和技能点比较广</w:t>
            </w:r>
          </w:p>
        </w:tc>
      </w:tr>
      <w:tr w:rsidR="00D84A91">
        <w:trPr>
          <w:trHeight w:val="615"/>
          <w:jc w:val="center"/>
        </w:trPr>
        <w:tc>
          <w:tcPr>
            <w:tcW w:w="1523"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制定诊断流程并实施诊断</w:t>
            </w:r>
          </w:p>
        </w:tc>
        <w:tc>
          <w:tcPr>
            <w:tcW w:w="1697"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作业过程</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（20%）</w:t>
            </w: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1）测试准备</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2）人物安全</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3）设备使用</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4）响应裁判</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5）操作规范</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分析报告</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（30%）</w:t>
            </w:r>
          </w:p>
        </w:tc>
        <w:tc>
          <w:tcPr>
            <w:tcW w:w="5284" w:type="dxa"/>
            <w:vAlign w:val="center"/>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1）准确描述故障现象</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2）整体诊断思路</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3）故障确诊过程细节记录</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4）分析故障机理，提出维修建议</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职业素养</w:t>
            </w:r>
          </w:p>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（10%）</w:t>
            </w: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1）设备操作规范性</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2）竞赛场地5S竞赛</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3）现场安全、文明生产</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4）爱护工量具、资料及相关物品</w:t>
            </w:r>
          </w:p>
        </w:tc>
      </w:tr>
      <w:tr w:rsidR="00D84A91">
        <w:trPr>
          <w:trHeight w:val="144"/>
          <w:jc w:val="center"/>
        </w:trPr>
        <w:tc>
          <w:tcPr>
            <w:tcW w:w="1523" w:type="dxa"/>
            <w:vMerge/>
            <w:vAlign w:val="center"/>
          </w:tcPr>
          <w:p w:rsidR="00D84A91" w:rsidRDefault="00D84A91">
            <w:pPr>
              <w:spacing w:line="360" w:lineRule="auto"/>
              <w:contextualSpacing/>
              <w:jc w:val="center"/>
              <w:rPr>
                <w:rFonts w:ascii="仿宋_GB2312" w:eastAsia="仿宋_GB2312" w:hAnsi="仿宋" w:cs="宋体"/>
                <w:bCs/>
                <w:color w:val="000000"/>
                <w:sz w:val="30"/>
                <w:szCs w:val="30"/>
              </w:rPr>
            </w:pPr>
          </w:p>
        </w:tc>
        <w:tc>
          <w:tcPr>
            <w:tcW w:w="1697" w:type="dxa"/>
            <w:vMerge/>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5）团队分工协作情况</w:t>
            </w:r>
          </w:p>
        </w:tc>
      </w:tr>
      <w:tr w:rsidR="00D84A91">
        <w:trPr>
          <w:trHeight w:val="630"/>
          <w:jc w:val="center"/>
        </w:trPr>
        <w:tc>
          <w:tcPr>
            <w:tcW w:w="3220" w:type="dxa"/>
            <w:gridSpan w:val="2"/>
            <w:vMerge w:val="restart"/>
            <w:vAlign w:val="center"/>
          </w:tcPr>
          <w:p w:rsidR="00D84A91" w:rsidRDefault="00D94B6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讲解及问题回答</w:t>
            </w:r>
          </w:p>
          <w:p w:rsidR="00D84A91" w:rsidRDefault="00D94B6F" w:rsidP="00C649AF">
            <w:pPr>
              <w:spacing w:line="360" w:lineRule="auto"/>
              <w:contextualSpacing/>
              <w:jc w:val="center"/>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w:t>
            </w:r>
            <w:r w:rsidR="00C649AF">
              <w:rPr>
                <w:rFonts w:ascii="仿宋_GB2312" w:eastAsia="仿宋_GB2312" w:hAnsi="仿宋" w:cs="宋体" w:hint="eastAsia"/>
                <w:bCs/>
                <w:color w:val="000000"/>
                <w:sz w:val="30"/>
                <w:szCs w:val="30"/>
              </w:rPr>
              <w:t>20</w:t>
            </w:r>
            <w:r>
              <w:rPr>
                <w:rFonts w:ascii="仿宋_GB2312" w:eastAsia="仿宋_GB2312" w:hAnsi="仿宋" w:cs="宋体" w:hint="eastAsia"/>
                <w:bCs/>
                <w:color w:val="000000"/>
                <w:sz w:val="30"/>
                <w:szCs w:val="30"/>
              </w:rPr>
              <w:t>%）</w:t>
            </w: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1）吐字、表达</w:t>
            </w:r>
          </w:p>
        </w:tc>
      </w:tr>
      <w:tr w:rsidR="00D84A91">
        <w:trPr>
          <w:trHeight w:val="144"/>
          <w:jc w:val="center"/>
        </w:trPr>
        <w:tc>
          <w:tcPr>
            <w:tcW w:w="3220" w:type="dxa"/>
            <w:gridSpan w:val="2"/>
            <w:vMerge/>
            <w:vAlign w:val="center"/>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2）正确、严谨</w:t>
            </w:r>
          </w:p>
        </w:tc>
      </w:tr>
      <w:tr w:rsidR="00D84A91">
        <w:trPr>
          <w:trHeight w:val="144"/>
          <w:jc w:val="center"/>
        </w:trPr>
        <w:tc>
          <w:tcPr>
            <w:tcW w:w="3220" w:type="dxa"/>
            <w:gridSpan w:val="2"/>
            <w:vMerge/>
            <w:vAlign w:val="center"/>
          </w:tcPr>
          <w:p w:rsidR="00D84A91" w:rsidRDefault="00D84A91">
            <w:pPr>
              <w:spacing w:line="360" w:lineRule="auto"/>
              <w:contextualSpacing/>
              <w:jc w:val="left"/>
              <w:rPr>
                <w:rFonts w:ascii="仿宋_GB2312" w:eastAsia="仿宋_GB2312" w:hAnsi="仿宋" w:cs="宋体"/>
                <w:bCs/>
                <w:color w:val="000000"/>
                <w:sz w:val="30"/>
                <w:szCs w:val="30"/>
              </w:rPr>
            </w:pPr>
          </w:p>
        </w:tc>
        <w:tc>
          <w:tcPr>
            <w:tcW w:w="5284" w:type="dxa"/>
          </w:tcPr>
          <w:p w:rsidR="00D84A91" w:rsidRDefault="00D94B6F">
            <w:pPr>
              <w:numPr>
                <w:ilvl w:val="0"/>
                <w:numId w:val="3"/>
              </w:numPr>
              <w:spacing w:line="360" w:lineRule="auto"/>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驾驭各种教学手段</w:t>
            </w:r>
          </w:p>
        </w:tc>
      </w:tr>
    </w:tbl>
    <w:p w:rsidR="00D84A91" w:rsidRDefault="00D94B6F">
      <w:pPr>
        <w:snapToGrid w:val="0"/>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（三）奖项设置</w:t>
      </w:r>
    </w:p>
    <w:p w:rsidR="00D84A91" w:rsidRDefault="00D94B6F">
      <w:pPr>
        <w:pStyle w:val="2"/>
        <w:tabs>
          <w:tab w:val="left" w:pos="425"/>
        </w:tabs>
        <w:spacing w:line="360" w:lineRule="auto"/>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w:t>
      </w:r>
      <w:r>
        <w:rPr>
          <w:rFonts w:ascii="仿宋_GB2312" w:eastAsia="仿宋_GB2312" w:hAnsi="仿宋_GB2312" w:cs="仿宋_GB2312" w:hint="eastAsia"/>
          <w:kern w:val="0"/>
          <w:sz w:val="30"/>
          <w:szCs w:val="30"/>
        </w:rPr>
        <w:lastRenderedPageBreak/>
        <w:t>备造成损坏，由当事人单位承担赔偿责任（视情节而定），并通报批评；参赛选手若出现恶意破坏仪器设备等情节严重者将依法处理。</w:t>
      </w:r>
    </w:p>
    <w:p w:rsidR="00D84A91" w:rsidRDefault="00D94B6F">
      <w:pPr>
        <w:pStyle w:val="a3"/>
        <w:spacing w:line="360" w:lineRule="auto"/>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D84A91" w:rsidRPr="00964016" w:rsidRDefault="00D94B6F">
      <w:pPr>
        <w:snapToGrid w:val="0"/>
        <w:spacing w:line="360" w:lineRule="auto"/>
        <w:ind w:firstLineChars="200" w:firstLine="602"/>
        <w:rPr>
          <w:rFonts w:ascii="Arial Narrow" w:eastAsia="仿宋_GB2312" w:hAnsi="Arial Narrow" w:cs="Arial"/>
          <w:color w:val="000000"/>
          <w:sz w:val="30"/>
          <w:szCs w:val="30"/>
        </w:rPr>
      </w:pPr>
      <w:r w:rsidRPr="00964016">
        <w:rPr>
          <w:rFonts w:ascii="Arial Narrow" w:eastAsia="仿宋_GB2312" w:hAnsi="Arial Narrow" w:cs="Arial" w:hint="eastAsia"/>
          <w:b/>
          <w:bCs/>
          <w:color w:val="000000"/>
          <w:sz w:val="30"/>
          <w:szCs w:val="30"/>
        </w:rPr>
        <w:t>十、竞赛须知</w:t>
      </w:r>
    </w:p>
    <w:p w:rsidR="00D84A91" w:rsidRPr="00964016" w:rsidRDefault="00964016" w:rsidP="00964016">
      <w:pPr>
        <w:tabs>
          <w:tab w:val="left" w:pos="855"/>
        </w:tabs>
        <w:spacing w:line="360" w:lineRule="auto"/>
        <w:ind w:left="600"/>
        <w:rPr>
          <w:rFonts w:ascii="楷体" w:eastAsia="楷体" w:hAnsi="楷体"/>
          <w:sz w:val="30"/>
          <w:szCs w:val="30"/>
        </w:rPr>
      </w:pPr>
      <w:r>
        <w:rPr>
          <w:rFonts w:ascii="楷体" w:eastAsia="楷体" w:hAnsi="楷体" w:hint="eastAsia"/>
          <w:sz w:val="30"/>
          <w:szCs w:val="30"/>
        </w:rPr>
        <w:t>（一）</w:t>
      </w:r>
      <w:r w:rsidR="00D94B6F" w:rsidRPr="00964016">
        <w:rPr>
          <w:rFonts w:ascii="楷体" w:eastAsia="楷体" w:hAnsi="楷体" w:hint="eastAsia"/>
          <w:sz w:val="30"/>
          <w:szCs w:val="30"/>
        </w:rPr>
        <w:t>参赛队须知</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1.参赛队员在报名获得审核确认后，原则上不再更换，如筹备过程中，队员因故不能参赛，所在院校需出具书面说明并按相关规定补充人员报至赛事组委会并接受审核；竞赛开始后，参赛队不得更换参赛队员，不允许缺员比赛。</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2.参赛队按照大赛赛程安排，凭赛项组委会颁发的参赛证和有效身份证件进行检录或参加比赛相关活动。</w:t>
      </w:r>
    </w:p>
    <w:p w:rsidR="00D84A91" w:rsidRPr="00964016" w:rsidRDefault="004675FF" w:rsidP="0096401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3</w:t>
      </w:r>
      <w:r w:rsidR="00D94B6F" w:rsidRPr="00964016">
        <w:rPr>
          <w:rFonts w:ascii="仿宋_GB2312" w:eastAsia="仿宋_GB2312" w:hAnsi="仿宋" w:hint="eastAsia"/>
          <w:sz w:val="30"/>
          <w:szCs w:val="30"/>
        </w:rPr>
        <w:t>.参赛队员应自觉遵守赛场纪律，服从裁判、听从指挥、文明竞赛；持证进入赛场，禁止将通讯工具、自编电子或文字资料带入赛场。</w:t>
      </w:r>
    </w:p>
    <w:p w:rsidR="00D84A91" w:rsidRPr="00964016" w:rsidRDefault="004675FF" w:rsidP="0096401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4</w:t>
      </w:r>
      <w:r w:rsidR="00D94B6F" w:rsidRPr="00964016">
        <w:rPr>
          <w:rFonts w:ascii="仿宋_GB2312" w:eastAsia="仿宋_GB2312" w:hAnsi="仿宋" w:hint="eastAsia"/>
          <w:sz w:val="30"/>
          <w:szCs w:val="30"/>
        </w:rPr>
        <w:t>.比赛过程中，参赛选手须严格遵守操作过程和相关准则，保证设备及人身安全，并接受裁判员的监督和警示；若因设备故障导致选手中断或终止比赛，由大赛裁判长视具体情况做出裁决。</w:t>
      </w:r>
    </w:p>
    <w:p w:rsidR="00D84A91" w:rsidRPr="00964016" w:rsidRDefault="004675FF" w:rsidP="0096401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5</w:t>
      </w:r>
      <w:r w:rsidR="00D94B6F" w:rsidRPr="00964016">
        <w:rPr>
          <w:rFonts w:ascii="仿宋_GB2312" w:eastAsia="仿宋_GB2312" w:hAnsi="仿宋" w:hint="eastAsia"/>
          <w:sz w:val="30"/>
          <w:szCs w:val="30"/>
        </w:rPr>
        <w:t xml:space="preserve">.在比赛过程中，各参赛选手限定在自己的工作区域和岗位完成比赛任务。 </w:t>
      </w:r>
    </w:p>
    <w:p w:rsidR="00D84A91" w:rsidRPr="00964016" w:rsidRDefault="004675FF" w:rsidP="0096401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6</w:t>
      </w:r>
      <w:r w:rsidR="00D94B6F" w:rsidRPr="00964016">
        <w:rPr>
          <w:rFonts w:ascii="仿宋_GB2312" w:eastAsia="仿宋_GB2312" w:hAnsi="仿宋" w:hint="eastAsia"/>
          <w:sz w:val="30"/>
          <w:szCs w:val="30"/>
        </w:rPr>
        <w:t>.若参赛队欲提前结束比赛，应向裁判员举手示意，比赛终止时间由裁判员记录，参赛队结束比赛后不得再进行任何操作。</w:t>
      </w:r>
    </w:p>
    <w:p w:rsidR="00D84A91" w:rsidRPr="00964016" w:rsidRDefault="00964016" w:rsidP="00964016">
      <w:pPr>
        <w:tabs>
          <w:tab w:val="left" w:pos="855"/>
        </w:tabs>
        <w:spacing w:line="360" w:lineRule="auto"/>
        <w:ind w:firstLineChars="150" w:firstLine="450"/>
        <w:rPr>
          <w:rFonts w:ascii="楷体" w:eastAsia="楷体" w:hAnsi="楷体"/>
          <w:sz w:val="30"/>
          <w:szCs w:val="30"/>
        </w:rPr>
      </w:pPr>
      <w:r w:rsidRPr="00964016">
        <w:rPr>
          <w:rFonts w:ascii="楷体" w:eastAsia="楷体" w:hAnsi="楷体" w:hint="eastAsia"/>
          <w:sz w:val="30"/>
          <w:szCs w:val="30"/>
        </w:rPr>
        <w:t>（二）</w:t>
      </w:r>
      <w:r w:rsidR="00D94B6F" w:rsidRPr="00964016">
        <w:rPr>
          <w:rFonts w:ascii="楷体" w:eastAsia="楷体" w:hAnsi="楷体" w:hint="eastAsia"/>
          <w:sz w:val="30"/>
          <w:szCs w:val="30"/>
        </w:rPr>
        <w:t>参赛选手须知</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1.严格遵守技能竞赛规则、技能竞赛纪律和安全操作规程，尊重裁判和赛场工作人员，自觉维护赛场秩序。</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2.严格遵守赛事时间规定，准时抵达检录区，在开赛15分钟后不准入场，开赛后未经允许不得擅自离开赛场。</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3.竞赛结束时间到，应立即停止一切竞赛内容操作，不得拖延竞赛时间。竞赛完成后必须听从工作人员引导迅速离开赛场，不得在赛场内滞留。</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4.爱护竞赛场所的设备、仪器等，不得人为损坏竞赛用仪器设备。</w:t>
      </w:r>
    </w:p>
    <w:p w:rsidR="00D84A91" w:rsidRPr="00964016" w:rsidRDefault="00964016" w:rsidP="00964016">
      <w:pPr>
        <w:tabs>
          <w:tab w:val="left" w:pos="855"/>
        </w:tabs>
        <w:spacing w:line="360" w:lineRule="auto"/>
        <w:ind w:left="600"/>
        <w:rPr>
          <w:rFonts w:ascii="楷体" w:eastAsia="楷体" w:hAnsi="楷体"/>
          <w:sz w:val="30"/>
          <w:szCs w:val="30"/>
        </w:rPr>
      </w:pPr>
      <w:r w:rsidRPr="00964016">
        <w:rPr>
          <w:rFonts w:ascii="楷体" w:eastAsia="楷体" w:hAnsi="楷体" w:hint="eastAsia"/>
          <w:sz w:val="30"/>
          <w:szCs w:val="30"/>
        </w:rPr>
        <w:t>（三）</w:t>
      </w:r>
      <w:r w:rsidR="00D94B6F" w:rsidRPr="00964016">
        <w:rPr>
          <w:rFonts w:ascii="楷体" w:eastAsia="楷体" w:hAnsi="楷体" w:hint="eastAsia"/>
          <w:sz w:val="30"/>
          <w:szCs w:val="30"/>
        </w:rPr>
        <w:t>工作人员须知</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1.检查选手证件，选手凭有效证件，按时参加检录和竞赛，如不能按时参赛以自动弃权处理。</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2.严格时间管理，选手在开赛信号发出后才能进行技能竞赛，竞赛过程中，选手休息、饮水或去洗手间等所用时间，一律计算在操作时间内，饮用水由赛场统一准备，认真做好服务工作。</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3.赛场内保持安静，不准吸烟，负责各自赛位的裁判员和工作人员不得随意进入其它赛位。</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lastRenderedPageBreak/>
        <w:t>4.如果选手提前结束竞赛，应向裁判员示意，竞赛终止时间由裁判员记录在案。</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5.竞赛终了信号发出后，监督选手听从裁判员指挥，待裁判允许后方可离开赛场。</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6.所有工作人员必须统一佩戴由大赛组委会签发的相应证件，着装整齐，赛场除现场工作人员以外，其他人员未经允许不得进入赛场。</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7.新闻媒体等进入赛场必须经过赛项组委会允许，并且听从现场工作人员的安排和管理，不能影响竞赛进行。</w:t>
      </w:r>
    </w:p>
    <w:p w:rsidR="00D84A91" w:rsidRPr="00964016" w:rsidRDefault="00D94B6F" w:rsidP="00964016">
      <w:pPr>
        <w:spacing w:line="360" w:lineRule="auto"/>
        <w:ind w:firstLineChars="200" w:firstLine="600"/>
        <w:rPr>
          <w:rFonts w:ascii="仿宋_GB2312" w:eastAsia="仿宋_GB2312" w:hAnsi="仿宋"/>
          <w:sz w:val="30"/>
          <w:szCs w:val="30"/>
        </w:rPr>
      </w:pPr>
      <w:r w:rsidRPr="00964016">
        <w:rPr>
          <w:rFonts w:ascii="仿宋_GB2312" w:eastAsia="仿宋_GB2312" w:hAnsi="仿宋" w:hint="eastAsia"/>
          <w:sz w:val="30"/>
          <w:szCs w:val="30"/>
        </w:rPr>
        <w:t>8.各参赛队的领队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D84A91" w:rsidRPr="00964016" w:rsidRDefault="00D94B6F">
      <w:pPr>
        <w:spacing w:line="360" w:lineRule="auto"/>
        <w:ind w:firstLineChars="213" w:firstLine="639"/>
        <w:rPr>
          <w:rFonts w:ascii="楷体" w:eastAsia="楷体" w:hAnsi="楷体" w:cs="华文楷体"/>
          <w:sz w:val="30"/>
          <w:szCs w:val="30"/>
        </w:rPr>
      </w:pPr>
      <w:r w:rsidRPr="00964016">
        <w:rPr>
          <w:rFonts w:ascii="楷体" w:eastAsia="楷体" w:hAnsi="楷体" w:cs="华文楷体" w:hint="eastAsia"/>
          <w:sz w:val="30"/>
          <w:szCs w:val="30"/>
        </w:rPr>
        <w:t>（一）申诉</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1.参赛队对不符合竞赛规定的设备、工具、软件，有失公正的评判、奖励，以及对工作人员的违规行为等均可提出申诉。</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当天所有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3.赛项仲裁工作组收到申诉报告后，应根据申诉事由进行审</w:t>
      </w:r>
      <w:r>
        <w:rPr>
          <w:rFonts w:ascii="仿宋_GB2312" w:eastAsia="仿宋_GB2312" w:hAnsi="仿宋_GB2312" w:cs="仿宋_GB2312" w:hint="eastAsia"/>
          <w:kern w:val="0"/>
          <w:sz w:val="30"/>
          <w:szCs w:val="30"/>
        </w:rPr>
        <w:lastRenderedPageBreak/>
        <w:t>查，6小时内书面告知申诉处理结果。受理申诉的，须通知申诉方举办听证会的时间和地点。</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rsidR="00D84A91" w:rsidRPr="00964016" w:rsidRDefault="00D94B6F">
      <w:pPr>
        <w:snapToGrid w:val="0"/>
        <w:spacing w:line="360" w:lineRule="auto"/>
        <w:ind w:firstLineChars="200" w:firstLine="600"/>
        <w:rPr>
          <w:rFonts w:ascii="楷体" w:eastAsia="楷体" w:hAnsi="楷体" w:cs="华文楷体"/>
          <w:sz w:val="30"/>
          <w:szCs w:val="30"/>
        </w:rPr>
      </w:pPr>
      <w:r w:rsidRPr="00964016">
        <w:rPr>
          <w:rFonts w:ascii="楷体" w:eastAsia="楷体" w:hAnsi="楷体" w:cs="华文楷体" w:hint="eastAsia"/>
          <w:sz w:val="30"/>
          <w:szCs w:val="30"/>
        </w:rPr>
        <w:t>（二）仲裁</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D84A91" w:rsidRDefault="00D94B6F">
      <w:pPr>
        <w:snapToGrid w:val="0"/>
        <w:spacing w:line="360" w:lineRule="auto"/>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1.竞赛期间违规透漏选手或其单位任何信息者。</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2.在竞赛现场内与他人（队）交头接耳，或有偷看、暗示等作弊行为者。</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3.竞赛期间使用通讯工具与他人联系者。</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4.裁判根据大赛要求宣布竞赛结束后，仍强行作答或操作者。</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5.不服从裁判员的裁决，扰乱竞赛秩序，影响竞赛进程，情节恶劣者。</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w:t>
      </w:r>
      <w:r>
        <w:rPr>
          <w:rFonts w:ascii="仿宋_GB2312" w:eastAsia="仿宋_GB2312" w:hAnsi="仿宋_GB2312" w:cs="仿宋_GB2312" w:hint="eastAsia"/>
          <w:kern w:val="0"/>
          <w:sz w:val="30"/>
          <w:szCs w:val="30"/>
        </w:rPr>
        <w:lastRenderedPageBreak/>
        <w:t>对恶意破坏仪器设备等情节严重者，送交司法机关处理。</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D84A91" w:rsidRDefault="00D94B6F">
      <w:pPr>
        <w:snapToGrid w:val="0"/>
        <w:spacing w:line="360" w:lineRule="auto"/>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D84A91" w:rsidRPr="00964016" w:rsidRDefault="00D94B6F" w:rsidP="00964016">
      <w:pPr>
        <w:snapToGrid w:val="0"/>
        <w:spacing w:line="360" w:lineRule="auto"/>
        <w:ind w:firstLineChars="200" w:firstLine="602"/>
        <w:rPr>
          <w:rFonts w:ascii="Arial Narrow" w:eastAsia="仿宋_GB2312" w:hAnsi="Arial Narrow" w:cs="Arial"/>
          <w:b/>
          <w:bCs/>
          <w:color w:val="000000"/>
          <w:sz w:val="30"/>
          <w:szCs w:val="30"/>
        </w:rPr>
      </w:pPr>
      <w:r w:rsidRPr="00964016">
        <w:rPr>
          <w:rFonts w:ascii="Arial Narrow" w:eastAsia="仿宋_GB2312" w:hAnsi="Arial Narrow" w:cs="Arial" w:hint="eastAsia"/>
          <w:b/>
          <w:bCs/>
          <w:color w:val="000000"/>
          <w:sz w:val="30"/>
          <w:szCs w:val="30"/>
        </w:rPr>
        <w:t>十三、裁判人员建议</w:t>
      </w:r>
    </w:p>
    <w:p w:rsidR="00D84A91" w:rsidRDefault="00D94B6F">
      <w:pPr>
        <w:spacing w:line="360" w:lineRule="auto"/>
        <w:ind w:firstLineChars="200" w:firstLine="600"/>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参照有关要求，要求裁判人员的类别来自汽车维修企业、非参赛院校教师、从事汽车维修岗位及汽车维修教学。</w:t>
      </w:r>
    </w:p>
    <w:p w:rsidR="00D84A91" w:rsidRDefault="00D94B6F">
      <w:pPr>
        <w:spacing w:line="360" w:lineRule="auto"/>
        <w:ind w:firstLineChars="200" w:firstLine="600"/>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数量要求：共14名裁判，其中：</w:t>
      </w:r>
    </w:p>
    <w:p w:rsidR="00D84A91" w:rsidRDefault="00D94B6F">
      <w:pPr>
        <w:numPr>
          <w:ilvl w:val="0"/>
          <w:numId w:val="5"/>
        </w:numPr>
        <w:spacing w:line="360" w:lineRule="auto"/>
        <w:ind w:left="0" w:firstLineChars="200" w:firstLine="600"/>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lastRenderedPageBreak/>
        <w:t xml:space="preserve">裁判长1人 </w:t>
      </w:r>
    </w:p>
    <w:p w:rsidR="00D84A91" w:rsidRDefault="00D94B6F">
      <w:pPr>
        <w:numPr>
          <w:ilvl w:val="0"/>
          <w:numId w:val="5"/>
        </w:numPr>
        <w:spacing w:line="360" w:lineRule="auto"/>
        <w:ind w:left="0" w:firstLineChars="200" w:firstLine="600"/>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仲裁长 1人</w:t>
      </w:r>
    </w:p>
    <w:p w:rsidR="00D84A91" w:rsidRDefault="00D94B6F">
      <w:pPr>
        <w:numPr>
          <w:ilvl w:val="0"/>
          <w:numId w:val="5"/>
        </w:numPr>
        <w:spacing w:line="360" w:lineRule="auto"/>
        <w:ind w:left="0" w:firstLineChars="200" w:firstLine="600"/>
        <w:contextualSpacing/>
        <w:jc w:val="left"/>
        <w:rPr>
          <w:rFonts w:ascii="仿宋_GB2312" w:eastAsia="仿宋_GB2312" w:hAnsi="仿宋" w:cs="宋体"/>
          <w:bCs/>
          <w:color w:val="000000"/>
          <w:sz w:val="30"/>
          <w:szCs w:val="30"/>
        </w:rPr>
      </w:pPr>
      <w:r>
        <w:rPr>
          <w:rFonts w:ascii="仿宋_GB2312" w:eastAsia="仿宋_GB2312" w:hAnsi="仿宋" w:cs="宋体" w:hint="eastAsia"/>
          <w:bCs/>
          <w:color w:val="000000"/>
          <w:sz w:val="30"/>
          <w:szCs w:val="30"/>
        </w:rPr>
        <w:t>工位裁判12人</w:t>
      </w:r>
    </w:p>
    <w:p w:rsidR="002164E2" w:rsidRDefault="002164E2" w:rsidP="002164E2">
      <w:pPr>
        <w:widowControl/>
        <w:jc w:val="left"/>
        <w:rPr>
          <w:rFonts w:ascii="仿宋_GB2312" w:eastAsia="仿宋_GB2312" w:hAnsi="仿宋_GB2312" w:cs="仿宋_GB2312"/>
          <w:b/>
          <w:kern w:val="0"/>
          <w:sz w:val="30"/>
          <w:szCs w:val="30"/>
        </w:rPr>
      </w:pPr>
      <w:r>
        <w:rPr>
          <w:rFonts w:ascii="仿宋_GB2312" w:eastAsia="仿宋_GB2312" w:hAnsi="仿宋_GB2312" w:cs="仿宋_GB2312"/>
          <w:b/>
          <w:kern w:val="0"/>
          <w:sz w:val="30"/>
          <w:szCs w:val="30"/>
        </w:rPr>
        <w:br w:type="page"/>
      </w:r>
    </w:p>
    <w:p w:rsidR="00D84A91" w:rsidRDefault="00D94B6F" w:rsidP="002164E2">
      <w:pPr>
        <w:snapToGrid w:val="0"/>
        <w:spacing w:line="360" w:lineRule="auto"/>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lastRenderedPageBreak/>
        <w:t>附</w:t>
      </w:r>
      <w:r w:rsidR="002164E2">
        <w:rPr>
          <w:rFonts w:ascii="仿宋_GB2312" w:eastAsia="仿宋_GB2312" w:hAnsi="仿宋_GB2312" w:cs="仿宋_GB2312" w:hint="eastAsia"/>
          <w:b/>
          <w:kern w:val="0"/>
          <w:sz w:val="30"/>
          <w:szCs w:val="30"/>
        </w:rPr>
        <w:t>件1：</w:t>
      </w:r>
      <w:r w:rsidR="002164E2" w:rsidRPr="002164E2">
        <w:rPr>
          <w:rFonts w:ascii="仿宋_GB2312" w:eastAsia="仿宋_GB2312" w:hAnsi="仿宋_GB2312" w:cs="仿宋_GB2312" w:hint="eastAsia"/>
          <w:b/>
          <w:kern w:val="0"/>
          <w:sz w:val="30"/>
          <w:szCs w:val="30"/>
        </w:rPr>
        <w:t>新能源汽车无法行驶故障诊断的教学方案</w:t>
      </w:r>
      <w:r w:rsidR="004675FF">
        <w:rPr>
          <w:rFonts w:ascii="仿宋_GB2312" w:eastAsia="仿宋_GB2312" w:hAnsi="仿宋_GB2312" w:cs="仿宋_GB2312" w:hint="eastAsia"/>
          <w:b/>
          <w:kern w:val="0"/>
          <w:sz w:val="30"/>
          <w:szCs w:val="30"/>
        </w:rPr>
        <w:t>展示</w:t>
      </w:r>
      <w:r w:rsidR="002164E2">
        <w:rPr>
          <w:rFonts w:ascii="仿宋_GB2312" w:eastAsia="仿宋_GB2312" w:hAnsi="仿宋_GB2312" w:cs="仿宋_GB2312" w:hint="eastAsia"/>
          <w:b/>
          <w:kern w:val="0"/>
          <w:sz w:val="30"/>
          <w:szCs w:val="30"/>
        </w:rPr>
        <w:t>样题</w:t>
      </w:r>
    </w:p>
    <w:p w:rsidR="004675FF" w:rsidRDefault="00964016" w:rsidP="004675FF">
      <w:pPr>
        <w:widowControl/>
        <w:spacing w:line="360" w:lineRule="auto"/>
        <w:jc w:val="center"/>
        <w:rPr>
          <w:rFonts w:ascii="黑体" w:eastAsia="黑体" w:hAnsi="黑体" w:cs="仿宋_GB2312"/>
          <w:b/>
          <w:sz w:val="36"/>
          <w:szCs w:val="36"/>
        </w:rPr>
      </w:pPr>
      <w:r w:rsidRPr="00C656DB">
        <w:rPr>
          <w:rFonts w:ascii="黑体" w:eastAsia="黑体" w:hAnsi="黑体" w:cs="仿宋_GB2312" w:hint="eastAsia"/>
          <w:b/>
          <w:color w:val="000000"/>
          <w:sz w:val="36"/>
          <w:szCs w:val="36"/>
        </w:rPr>
        <w:t>2019年度机械行业职业教育技能大赛</w:t>
      </w:r>
    </w:p>
    <w:p w:rsidR="004675FF" w:rsidRDefault="004675FF" w:rsidP="00C649AF">
      <w:pPr>
        <w:widowControl/>
        <w:spacing w:line="360" w:lineRule="auto"/>
        <w:jc w:val="center"/>
        <w:rPr>
          <w:rFonts w:ascii="黑体" w:eastAsia="黑体" w:hAnsi="黑体" w:cs="仿宋_GB2312"/>
          <w:b/>
          <w:color w:val="000000"/>
          <w:sz w:val="36"/>
          <w:szCs w:val="36"/>
        </w:rPr>
      </w:pPr>
      <w:r w:rsidRPr="004675FF">
        <w:rPr>
          <w:rFonts w:ascii="黑体" w:eastAsia="黑体" w:hAnsi="黑体" w:cs="仿宋_GB2312" w:hint="eastAsia"/>
          <w:b/>
          <w:color w:val="000000"/>
          <w:sz w:val="36"/>
          <w:szCs w:val="36"/>
        </w:rPr>
        <w:t>“中汽恒泰杯”新能源汽车</w:t>
      </w:r>
      <w:r w:rsidR="00562182">
        <w:rPr>
          <w:rFonts w:ascii="黑体" w:eastAsia="黑体" w:hAnsi="黑体" w:cs="仿宋_GB2312" w:hint="eastAsia"/>
          <w:b/>
          <w:color w:val="000000"/>
          <w:sz w:val="36"/>
          <w:szCs w:val="36"/>
        </w:rPr>
        <w:t>教师专业能力</w:t>
      </w:r>
      <w:r w:rsidRPr="004675FF">
        <w:rPr>
          <w:rFonts w:ascii="黑体" w:eastAsia="黑体" w:hAnsi="黑体" w:cs="仿宋_GB2312" w:hint="eastAsia"/>
          <w:b/>
          <w:color w:val="000000"/>
          <w:sz w:val="36"/>
          <w:szCs w:val="36"/>
        </w:rPr>
        <w:t>赛项</w:t>
      </w:r>
    </w:p>
    <w:p w:rsidR="004675FF" w:rsidRDefault="004675FF" w:rsidP="004675FF">
      <w:pPr>
        <w:widowControl/>
        <w:spacing w:line="360" w:lineRule="auto"/>
        <w:jc w:val="center"/>
        <w:rPr>
          <w:rFonts w:ascii="黑体" w:eastAsia="黑体" w:hAnsi="黑体" w:cs="仿宋_GB2312"/>
          <w:b/>
          <w:color w:val="000000"/>
          <w:sz w:val="36"/>
          <w:szCs w:val="36"/>
        </w:rPr>
      </w:pPr>
    </w:p>
    <w:p w:rsidR="00964016" w:rsidRPr="004675FF" w:rsidRDefault="00964016" w:rsidP="004675FF">
      <w:pPr>
        <w:widowControl/>
        <w:spacing w:line="360" w:lineRule="auto"/>
        <w:jc w:val="center"/>
        <w:rPr>
          <w:rFonts w:ascii="黑体" w:eastAsia="黑体" w:hAnsi="黑体" w:cs="仿宋_GB2312"/>
          <w:b/>
          <w:sz w:val="32"/>
          <w:szCs w:val="36"/>
        </w:rPr>
      </w:pPr>
      <w:r w:rsidRPr="004675FF">
        <w:rPr>
          <w:rFonts w:eastAsia="黑体" w:hint="eastAsia"/>
          <w:b/>
          <w:sz w:val="48"/>
          <w:szCs w:val="52"/>
        </w:rPr>
        <w:t>选手教学方案样题</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案例：慢充唤醒信号故障造成车辆无法充电的诊断</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建议：教师通过交互式教学软件以及智能故障设置系统，可在以下电路或元器件上设置单个故障点，经仔细验证后，安排学生完成工作页的所有内容。</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附 表：故障设置建议表：</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bCs/>
          <w:noProof/>
          <w:color w:val="000000"/>
          <w:sz w:val="28"/>
          <w:szCs w:val="28"/>
        </w:rPr>
        <w:drawing>
          <wp:inline distT="0" distB="0" distL="0" distR="0">
            <wp:extent cx="5512038" cy="69515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2395" cy="695202"/>
                    </a:xfrm>
                    <a:prstGeom prst="rect">
                      <a:avLst/>
                    </a:prstGeom>
                    <a:noFill/>
                    <a:ln>
                      <a:noFill/>
                    </a:ln>
                  </pic:spPr>
                </pic:pic>
              </a:graphicData>
            </a:graphic>
          </wp:inline>
        </w:drawing>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一、故障现象</w:t>
      </w:r>
    </w:p>
    <w:p w:rsidR="00964016" w:rsidRPr="00964016" w:rsidRDefault="004675FF" w:rsidP="00964016">
      <w:pPr>
        <w:ind w:firstLine="480"/>
        <w:rPr>
          <w:rFonts w:ascii="仿宋_GB2312" w:eastAsia="仿宋_GB2312" w:hAnsi="仿宋" w:cs="宋体"/>
          <w:bCs/>
          <w:color w:val="000000"/>
          <w:sz w:val="28"/>
          <w:szCs w:val="28"/>
        </w:rPr>
      </w:pPr>
      <w:r>
        <w:rPr>
          <w:rFonts w:ascii="仿宋_GB2312" w:eastAsia="仿宋_GB2312" w:hAnsi="仿宋" w:cs="宋体" w:hint="eastAsia"/>
          <w:bCs/>
          <w:color w:val="000000"/>
          <w:sz w:val="28"/>
          <w:szCs w:val="28"/>
        </w:rPr>
        <w:t>1.</w:t>
      </w:r>
      <w:r w:rsidR="00964016" w:rsidRPr="00964016">
        <w:rPr>
          <w:rFonts w:ascii="仿宋_GB2312" w:eastAsia="仿宋_GB2312" w:hAnsi="仿宋" w:cs="宋体" w:hint="eastAsia"/>
          <w:bCs/>
          <w:color w:val="000000"/>
          <w:sz w:val="28"/>
          <w:szCs w:val="28"/>
        </w:rPr>
        <w:t>连接车辆慢充线束，车辆仪表上没有任何显示（如下图2），动力电池正负继电器没有动作声。注意：正常情况下，车辆组合仪表应在5秒内显示车辆充电状态以及慢充线束的连接状态（如下图1)，同时动力电池正负继电器发出“卡塔”的工作吸合声。</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bCs/>
          <w:noProof/>
          <w:color w:val="000000"/>
          <w:sz w:val="28"/>
          <w:szCs w:val="28"/>
        </w:rPr>
        <w:drawing>
          <wp:inline distT="0" distB="0" distL="0" distR="0">
            <wp:extent cx="5435125" cy="1161203"/>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3104" cy="1162908"/>
                    </a:xfrm>
                    <a:prstGeom prst="rect">
                      <a:avLst/>
                    </a:prstGeom>
                    <a:noFill/>
                    <a:ln>
                      <a:noFill/>
                    </a:ln>
                  </pic:spPr>
                </pic:pic>
              </a:graphicData>
            </a:graphic>
          </wp:inline>
        </w:drawing>
      </w:r>
    </w:p>
    <w:p w:rsidR="00964016" w:rsidRPr="00964016" w:rsidRDefault="004675FF" w:rsidP="00964016">
      <w:pPr>
        <w:ind w:firstLine="480"/>
        <w:rPr>
          <w:rFonts w:ascii="仿宋_GB2312" w:eastAsia="仿宋_GB2312" w:hAnsi="仿宋" w:cs="宋体"/>
          <w:bCs/>
          <w:color w:val="000000"/>
          <w:sz w:val="28"/>
          <w:szCs w:val="28"/>
        </w:rPr>
      </w:pPr>
      <w:r>
        <w:rPr>
          <w:rFonts w:ascii="仿宋_GB2312" w:eastAsia="仿宋_GB2312" w:hAnsi="仿宋" w:cs="宋体" w:hint="eastAsia"/>
          <w:bCs/>
          <w:color w:val="000000"/>
          <w:sz w:val="28"/>
          <w:szCs w:val="28"/>
        </w:rPr>
        <w:t>2.</w:t>
      </w:r>
      <w:r w:rsidR="00964016" w:rsidRPr="00964016">
        <w:rPr>
          <w:rFonts w:ascii="仿宋_GB2312" w:eastAsia="仿宋_GB2312" w:hAnsi="仿宋" w:cs="宋体" w:hint="eastAsia"/>
          <w:bCs/>
          <w:color w:val="000000"/>
          <w:sz w:val="28"/>
          <w:szCs w:val="28"/>
        </w:rPr>
        <w:t>打开点火开关，动力电池电量显示不足，仪表上车辆充电状态以及慢充线束连接状态正常显示2秒后，仪表突然报出动力电池故障；</w:t>
      </w:r>
      <w:r w:rsidR="00964016" w:rsidRPr="00964016">
        <w:rPr>
          <w:rFonts w:ascii="仿宋_GB2312" w:eastAsia="仿宋_GB2312" w:hAnsi="仿宋" w:cs="宋体" w:hint="eastAsia"/>
          <w:bCs/>
          <w:color w:val="000000"/>
          <w:sz w:val="28"/>
          <w:szCs w:val="28"/>
        </w:rPr>
        <w:lastRenderedPageBreak/>
        <w:t>此时，仪表显示慢充线束连接状态正常(如图3绿色圈注位置)，但不显示充电状态，同时报出动力电池断开故障(如图3红色圈注位置)；车载充电机220V电源指示灯、交流电供电状态指示灯显示正常(如图4红色圈注位置)，而充电指示灯显示异常。</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bCs/>
          <w:noProof/>
          <w:color w:val="000000"/>
          <w:sz w:val="28"/>
          <w:szCs w:val="28"/>
        </w:rPr>
        <w:drawing>
          <wp:inline distT="0" distB="0" distL="0" distR="0">
            <wp:extent cx="5212935" cy="116775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0067" cy="1171592"/>
                    </a:xfrm>
                    <a:prstGeom prst="rect">
                      <a:avLst/>
                    </a:prstGeom>
                    <a:noFill/>
                    <a:ln>
                      <a:noFill/>
                    </a:ln>
                  </pic:spPr>
                </pic:pic>
              </a:graphicData>
            </a:graphic>
          </wp:inline>
        </w:drawing>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二、故障分析</w:t>
      </w:r>
    </w:p>
    <w:p w:rsidR="00964016" w:rsidRPr="00964016" w:rsidRDefault="00964016" w:rsidP="00964016">
      <w:pPr>
        <w:ind w:firstLineChars="200" w:firstLine="56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车载充电机220V电源指示灯、交流电供电状态指示灯显示正常，仪表显示慢充线束连接状态正常，说明充电设备、充电连接线束均正常；连接车辆慢充线束后车辆没有任何反应，但打开点火开关后，仪表可以显示车辆信息，说明车辆没有被充电线束唤醒。可能原因为：</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9286"/>
      </w:tblGrid>
      <w:tr w:rsidR="00964016" w:rsidRPr="00964016" w:rsidTr="00C656DB">
        <w:tc>
          <w:tcPr>
            <w:tcW w:w="9286" w:type="dxa"/>
          </w:tcPr>
          <w:p w:rsidR="00964016" w:rsidRPr="00964016" w:rsidRDefault="00964016" w:rsidP="00C656DB">
            <w:pPr>
              <w:jc w:val="center"/>
              <w:rPr>
                <w:rFonts w:ascii="仿宋_GB2312" w:eastAsia="仿宋_GB2312" w:hAnsi="仿宋" w:cs="宋体"/>
                <w:bCs/>
                <w:color w:val="000000"/>
                <w:sz w:val="28"/>
                <w:szCs w:val="28"/>
              </w:rPr>
            </w:pPr>
            <w:r w:rsidRPr="00964016">
              <w:rPr>
                <w:rFonts w:ascii="仿宋_GB2312" w:eastAsia="仿宋_GB2312" w:hAnsi="仿宋" w:cs="宋体"/>
                <w:bCs/>
                <w:noProof/>
                <w:color w:val="000000"/>
                <w:sz w:val="28"/>
                <w:szCs w:val="28"/>
              </w:rPr>
              <w:drawing>
                <wp:inline distT="0" distB="0" distL="0" distR="0">
                  <wp:extent cx="4674549" cy="229457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83874" cy="2299150"/>
                          </a:xfrm>
                          <a:prstGeom prst="rect">
                            <a:avLst/>
                          </a:prstGeom>
                          <a:noFill/>
                          <a:ln>
                            <a:noFill/>
                          </a:ln>
                        </pic:spPr>
                      </pic:pic>
                    </a:graphicData>
                  </a:graphic>
                </wp:inline>
              </w:drawing>
            </w:r>
          </w:p>
        </w:tc>
      </w:tr>
    </w:tbl>
    <w:p w:rsidR="00964016" w:rsidRPr="00964016" w:rsidRDefault="00964016" w:rsidP="00964016">
      <w:pPr>
        <w:numPr>
          <w:ilvl w:val="0"/>
          <w:numId w:val="6"/>
        </w:numPr>
        <w:spacing w:line="360" w:lineRule="auto"/>
        <w:ind w:firstLineChars="200" w:firstLine="560"/>
        <w:jc w:val="left"/>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车载充电机自身故障；</w:t>
      </w:r>
    </w:p>
    <w:p w:rsidR="00964016" w:rsidRPr="00964016" w:rsidRDefault="00964016" w:rsidP="00964016">
      <w:pPr>
        <w:numPr>
          <w:ilvl w:val="0"/>
          <w:numId w:val="6"/>
        </w:numPr>
        <w:spacing w:line="360" w:lineRule="auto"/>
        <w:ind w:firstLineChars="200" w:firstLine="560"/>
        <w:jc w:val="left"/>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慢充唤醒线路故障</w:t>
      </w:r>
    </w:p>
    <w:p w:rsidR="00964016" w:rsidRPr="00964016" w:rsidRDefault="00964016" w:rsidP="00964016">
      <w:pPr>
        <w:numPr>
          <w:ilvl w:val="0"/>
          <w:numId w:val="6"/>
        </w:numPr>
        <w:spacing w:line="360" w:lineRule="auto"/>
        <w:ind w:firstLineChars="200" w:firstLine="560"/>
        <w:jc w:val="left"/>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PEU自身故障引起。</w:t>
      </w:r>
    </w:p>
    <w:p w:rsidR="00964016" w:rsidRPr="00964016" w:rsidRDefault="00C656DB" w:rsidP="004675FF">
      <w:pPr>
        <w:widowControl/>
        <w:jc w:val="left"/>
        <w:rPr>
          <w:rFonts w:ascii="仿宋_GB2312" w:eastAsia="仿宋_GB2312" w:hAnsi="仿宋" w:cs="宋体"/>
          <w:bCs/>
          <w:color w:val="000000"/>
          <w:sz w:val="28"/>
          <w:szCs w:val="28"/>
        </w:rPr>
      </w:pPr>
      <w:r>
        <w:rPr>
          <w:rFonts w:ascii="仿宋_GB2312" w:eastAsia="仿宋_GB2312" w:hAnsi="仿宋" w:cs="宋体"/>
          <w:bCs/>
          <w:color w:val="000000"/>
          <w:sz w:val="28"/>
          <w:szCs w:val="28"/>
        </w:rPr>
        <w:br w:type="page"/>
      </w:r>
      <w:r w:rsidR="00964016" w:rsidRPr="00964016">
        <w:rPr>
          <w:rFonts w:ascii="仿宋_GB2312" w:eastAsia="仿宋_GB2312" w:hAnsi="仿宋" w:cs="宋体" w:hint="eastAsia"/>
          <w:bCs/>
          <w:color w:val="000000"/>
          <w:sz w:val="28"/>
          <w:szCs w:val="28"/>
        </w:rPr>
        <w:lastRenderedPageBreak/>
        <w:t>三、代码读取</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 xml:space="preserve">使用专用诊断仪器读取故障代码。显示故障代码为:P0519 慢充唤醒信号开路故障。 </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四、诊断过程</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9286"/>
      </w:tblGrid>
      <w:tr w:rsidR="00964016" w:rsidRPr="00964016" w:rsidTr="00C656DB">
        <w:tc>
          <w:tcPr>
            <w:tcW w:w="9286" w:type="dxa"/>
          </w:tcPr>
          <w:p w:rsidR="00964016" w:rsidRPr="00964016" w:rsidRDefault="00964016" w:rsidP="00C656DB">
            <w:pPr>
              <w:jc w:val="center"/>
              <w:rPr>
                <w:rFonts w:ascii="仿宋_GB2312" w:eastAsia="仿宋_GB2312" w:hAnsi="仿宋" w:cs="宋体"/>
                <w:bCs/>
                <w:color w:val="000000"/>
                <w:sz w:val="28"/>
                <w:szCs w:val="28"/>
              </w:rPr>
            </w:pPr>
            <w:r w:rsidRPr="00964016">
              <w:rPr>
                <w:rFonts w:ascii="仿宋_GB2312" w:eastAsia="仿宋_GB2312" w:hAnsi="仿宋" w:cs="宋体"/>
                <w:bCs/>
                <w:noProof/>
                <w:color w:val="000000"/>
                <w:sz w:val="28"/>
                <w:szCs w:val="28"/>
              </w:rPr>
              <w:drawing>
                <wp:inline distT="0" distB="0" distL="0" distR="0">
                  <wp:extent cx="4657458" cy="2469646"/>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57592" cy="2469717"/>
                          </a:xfrm>
                          <a:prstGeom prst="rect">
                            <a:avLst/>
                          </a:prstGeom>
                          <a:noFill/>
                          <a:ln>
                            <a:noFill/>
                          </a:ln>
                        </pic:spPr>
                      </pic:pic>
                    </a:graphicData>
                  </a:graphic>
                </wp:inline>
              </w:drawing>
            </w:r>
          </w:p>
        </w:tc>
      </w:tr>
    </w:tbl>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1.关闭点火开关，连接充电枪，使用万用表测试PEU端子T28/b对地电压，应为+B。</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 如果为+B，说明PEU控制单元存在故障。</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 如果不为+B，说明车载充电机或其到测试点之间的线束异常。</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实测为0，测试结果为零。</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2.关闭点火开关，连接充电枪，使用万用表测试车载充电机端子T48/B4对地电压，应为+B。</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 如果为+B，说明测试点到PEU端子T28/b之间线束断路；</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 如果不为+B，说明车载充电机故障。</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实测为+B。</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3.检查PEU端子T28/b与车载充电机端子T48/B4之间电路导通性。</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lastRenderedPageBreak/>
        <w:t>断开车载充电机及PEU连接器，测量导线电阻，实测电阻为无穷大。</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4.修复电路后，系统恢复正常。</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五、机理分析</w:t>
      </w:r>
    </w:p>
    <w:p w:rsidR="00964016" w:rsidRPr="00964016" w:rsidRDefault="00964016" w:rsidP="00964016">
      <w:pPr>
        <w:ind w:firstLine="480"/>
        <w:rPr>
          <w:rFonts w:ascii="仿宋_GB2312" w:eastAsia="仿宋_GB2312" w:hAnsi="仿宋" w:cs="宋体"/>
          <w:bCs/>
          <w:color w:val="000000"/>
          <w:sz w:val="28"/>
          <w:szCs w:val="28"/>
        </w:rPr>
      </w:pPr>
      <w:r w:rsidRPr="00964016">
        <w:rPr>
          <w:rFonts w:ascii="仿宋_GB2312" w:eastAsia="仿宋_GB2312" w:hAnsi="仿宋" w:cs="宋体" w:hint="eastAsia"/>
          <w:bCs/>
          <w:color w:val="000000"/>
          <w:sz w:val="28"/>
          <w:szCs w:val="28"/>
        </w:rPr>
        <w:t>由于慢充唤醒电路断路，导致车载充电机无法唤醒PEU，进而造成PEU无法激活CAN总线，仪表无信息显示，同时车辆无法充电。</w:t>
      </w:r>
    </w:p>
    <w:p w:rsidR="00C656DB" w:rsidRDefault="00C656DB">
      <w:pPr>
        <w:widowControl/>
        <w:jc w:val="left"/>
        <w:rPr>
          <w:rFonts w:ascii="仿宋_GB2312" w:eastAsia="仿宋_GB2312" w:hAnsi="仿宋" w:cs="宋体"/>
          <w:bCs/>
          <w:color w:val="000000"/>
          <w:sz w:val="28"/>
          <w:szCs w:val="28"/>
        </w:rPr>
      </w:pPr>
      <w:r>
        <w:rPr>
          <w:rFonts w:ascii="仿宋_GB2312" w:eastAsia="仿宋_GB2312" w:hAnsi="仿宋" w:cs="宋体"/>
          <w:bCs/>
          <w:color w:val="000000"/>
          <w:sz w:val="28"/>
          <w:szCs w:val="28"/>
        </w:rPr>
        <w:br w:type="page"/>
      </w:r>
    </w:p>
    <w:p w:rsidR="00964016" w:rsidRDefault="00C656DB" w:rsidP="002164E2">
      <w:pPr>
        <w:snapToGrid w:val="0"/>
        <w:spacing w:line="360" w:lineRule="auto"/>
        <w:rPr>
          <w:rFonts w:ascii="仿宋_GB2312" w:eastAsia="仿宋_GB2312" w:hAnsi="仿宋_GB2312" w:cs="仿宋_GB2312"/>
          <w:b/>
          <w:kern w:val="0"/>
          <w:sz w:val="30"/>
          <w:szCs w:val="30"/>
        </w:rPr>
      </w:pPr>
      <w:r w:rsidRPr="00C656DB">
        <w:rPr>
          <w:rFonts w:ascii="仿宋_GB2312" w:eastAsia="仿宋_GB2312" w:hAnsi="仿宋_GB2312" w:cs="仿宋_GB2312" w:hint="eastAsia"/>
          <w:b/>
          <w:kern w:val="0"/>
          <w:sz w:val="30"/>
          <w:szCs w:val="30"/>
        </w:rPr>
        <w:lastRenderedPageBreak/>
        <w:t>附件2：</w:t>
      </w:r>
    </w:p>
    <w:p w:rsidR="004675FF" w:rsidRDefault="004675FF" w:rsidP="004675FF">
      <w:pPr>
        <w:widowControl/>
        <w:spacing w:line="360" w:lineRule="auto"/>
        <w:jc w:val="center"/>
        <w:rPr>
          <w:rFonts w:ascii="黑体" w:eastAsia="黑体" w:hAnsi="黑体" w:cs="仿宋_GB2312"/>
          <w:b/>
          <w:sz w:val="36"/>
          <w:szCs w:val="36"/>
        </w:rPr>
      </w:pPr>
      <w:r w:rsidRPr="00C656DB">
        <w:rPr>
          <w:rFonts w:ascii="黑体" w:eastAsia="黑体" w:hAnsi="黑体" w:cs="仿宋_GB2312" w:hint="eastAsia"/>
          <w:b/>
          <w:color w:val="000000"/>
          <w:sz w:val="36"/>
          <w:szCs w:val="36"/>
        </w:rPr>
        <w:t>2019年度机械行业职业教育技能大赛</w:t>
      </w:r>
    </w:p>
    <w:p w:rsidR="004675FF" w:rsidRDefault="004675FF" w:rsidP="004675FF">
      <w:pPr>
        <w:widowControl/>
        <w:spacing w:line="360" w:lineRule="auto"/>
        <w:jc w:val="center"/>
        <w:rPr>
          <w:rFonts w:ascii="黑体" w:eastAsia="黑体" w:hAnsi="黑体" w:cs="仿宋_GB2312"/>
          <w:b/>
          <w:color w:val="000000"/>
          <w:sz w:val="36"/>
          <w:szCs w:val="36"/>
        </w:rPr>
      </w:pPr>
      <w:r w:rsidRPr="004675FF">
        <w:rPr>
          <w:rFonts w:ascii="黑体" w:eastAsia="黑体" w:hAnsi="黑体" w:cs="仿宋_GB2312" w:hint="eastAsia"/>
          <w:b/>
          <w:color w:val="000000"/>
          <w:sz w:val="36"/>
          <w:szCs w:val="36"/>
        </w:rPr>
        <w:t>“中汽恒泰杯”新能源汽车</w:t>
      </w:r>
      <w:r w:rsidR="00562182">
        <w:rPr>
          <w:rFonts w:ascii="黑体" w:eastAsia="黑体" w:hAnsi="黑体" w:cs="仿宋_GB2312" w:hint="eastAsia"/>
          <w:b/>
          <w:color w:val="000000"/>
          <w:sz w:val="36"/>
          <w:szCs w:val="36"/>
        </w:rPr>
        <w:t>教师专业能力</w:t>
      </w:r>
      <w:r w:rsidR="00C649AF" w:rsidRPr="004675FF">
        <w:rPr>
          <w:rFonts w:ascii="黑体" w:eastAsia="黑体" w:hAnsi="黑体" w:cs="仿宋_GB2312" w:hint="eastAsia"/>
          <w:b/>
          <w:color w:val="000000"/>
          <w:sz w:val="36"/>
          <w:szCs w:val="36"/>
        </w:rPr>
        <w:t>赛项</w:t>
      </w:r>
    </w:p>
    <w:p w:rsidR="00C656DB" w:rsidRPr="004675FF" w:rsidRDefault="00C656DB" w:rsidP="004675FF">
      <w:pPr>
        <w:widowControl/>
        <w:spacing w:line="360" w:lineRule="auto"/>
        <w:jc w:val="center"/>
        <w:rPr>
          <w:rFonts w:eastAsia="黑体"/>
          <w:b/>
          <w:sz w:val="48"/>
          <w:szCs w:val="52"/>
        </w:rPr>
      </w:pPr>
      <w:r w:rsidRPr="004675FF">
        <w:rPr>
          <w:rFonts w:eastAsia="黑体" w:hint="eastAsia"/>
          <w:b/>
          <w:sz w:val="48"/>
          <w:szCs w:val="52"/>
        </w:rPr>
        <w:t>诊断报告单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8"/>
        <w:gridCol w:w="3815"/>
      </w:tblGrid>
      <w:tr w:rsidR="00E22C66" w:rsidRPr="00E22C66" w:rsidTr="00E71822">
        <w:trPr>
          <w:trHeight w:val="680"/>
          <w:jc w:val="center"/>
        </w:trPr>
        <w:tc>
          <w:tcPr>
            <w:tcW w:w="9333" w:type="dxa"/>
            <w:gridSpan w:val="2"/>
            <w:shd w:val="clear" w:color="auto" w:fill="FFFFFF"/>
            <w:vAlign w:val="center"/>
          </w:tcPr>
          <w:p w:rsidR="00E22C66" w:rsidRPr="00E22C66" w:rsidRDefault="00E22C66" w:rsidP="00E71822">
            <w:pPr>
              <w:spacing w:line="360" w:lineRule="auto"/>
              <w:rPr>
                <w:rFonts w:ascii="仿宋_GB2312" w:eastAsia="仿宋_GB2312" w:hAnsi="仿宋" w:cs="宋体"/>
                <w:bCs/>
                <w:color w:val="000000"/>
                <w:sz w:val="28"/>
              </w:rPr>
            </w:pPr>
            <w:r w:rsidRPr="00E22C66">
              <w:rPr>
                <w:rFonts w:ascii="仿宋_GB2312" w:eastAsia="仿宋_GB2312" w:hAnsi="仿宋" w:cs="宋体" w:hint="eastAsia"/>
                <w:bCs/>
                <w:color w:val="000000"/>
                <w:sz w:val="28"/>
              </w:rPr>
              <w:t>竞赛日期：2019年   月   日     竞赛场次：     竞赛工位：</w:t>
            </w:r>
          </w:p>
        </w:tc>
      </w:tr>
      <w:tr w:rsidR="00E22C66" w:rsidRPr="00E22C66" w:rsidTr="00E71822">
        <w:trPr>
          <w:trHeight w:val="906"/>
          <w:jc w:val="center"/>
        </w:trPr>
        <w:tc>
          <w:tcPr>
            <w:tcW w:w="5518" w:type="dxa"/>
            <w:shd w:val="clear" w:color="auto" w:fill="FFFFFF"/>
            <w:vAlign w:val="center"/>
          </w:tcPr>
          <w:p w:rsidR="00E22C66" w:rsidRPr="00E22C66" w:rsidRDefault="00E22C66" w:rsidP="00E71822">
            <w:pPr>
              <w:snapToGrid w:val="0"/>
              <w:spacing w:line="0" w:lineRule="atLeast"/>
              <w:rPr>
                <w:rFonts w:ascii="仿宋_GB2312" w:eastAsia="仿宋_GB2312" w:hAnsi="仿宋" w:cs="宋体"/>
                <w:bCs/>
                <w:color w:val="000000"/>
                <w:sz w:val="28"/>
              </w:rPr>
            </w:pPr>
            <w:r w:rsidRPr="00E22C66">
              <w:rPr>
                <w:rFonts w:ascii="仿宋_GB2312" w:eastAsia="仿宋_GB2312" w:hAnsi="仿宋" w:cs="宋体" w:hint="eastAsia"/>
                <w:bCs/>
                <w:color w:val="000000"/>
                <w:sz w:val="28"/>
              </w:rPr>
              <w:t>选手身份加密号：</w:t>
            </w:r>
          </w:p>
        </w:tc>
        <w:tc>
          <w:tcPr>
            <w:tcW w:w="3815" w:type="dxa"/>
            <w:shd w:val="clear" w:color="auto" w:fill="FFFFFF"/>
            <w:vAlign w:val="center"/>
          </w:tcPr>
          <w:p w:rsidR="00E22C66" w:rsidRPr="00E22C66" w:rsidRDefault="00E22C66" w:rsidP="00E71822">
            <w:pPr>
              <w:spacing w:line="360" w:lineRule="auto"/>
              <w:rPr>
                <w:rFonts w:ascii="仿宋_GB2312" w:eastAsia="仿宋_GB2312" w:hAnsi="仿宋" w:cs="宋体"/>
                <w:bCs/>
                <w:color w:val="000000"/>
                <w:sz w:val="28"/>
              </w:rPr>
            </w:pPr>
            <w:r w:rsidRPr="00E22C66">
              <w:rPr>
                <w:rFonts w:ascii="仿宋_GB2312" w:eastAsia="仿宋_GB2312" w:hAnsi="仿宋" w:cs="宋体" w:hint="eastAsia"/>
                <w:bCs/>
                <w:color w:val="000000"/>
                <w:sz w:val="28"/>
              </w:rPr>
              <w:t>竞赛用时：     分     秒</w:t>
            </w:r>
          </w:p>
        </w:tc>
      </w:tr>
    </w:tbl>
    <w:p w:rsidR="00E22C66" w:rsidRPr="00E22C66" w:rsidRDefault="00E22C66" w:rsidP="00E22C66">
      <w:pPr>
        <w:rPr>
          <w:rFonts w:ascii="仿宋_GB2312" w:eastAsia="仿宋_GB2312" w:hAnsi="仿宋" w:cs="宋体"/>
          <w:bCs/>
          <w:color w:val="000000"/>
          <w:sz w:val="24"/>
        </w:rPr>
      </w:pPr>
    </w:p>
    <w:p w:rsidR="00E22C66" w:rsidRPr="00E22C66" w:rsidRDefault="00E22C66" w:rsidP="00E22C66">
      <w:pPr>
        <w:rPr>
          <w:rFonts w:ascii="仿宋_GB2312" w:eastAsia="仿宋_GB2312" w:hAnsi="仿宋" w:cs="宋体"/>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2"/>
        <w:gridCol w:w="2344"/>
        <w:gridCol w:w="1928"/>
        <w:gridCol w:w="3821"/>
      </w:tblGrid>
      <w:tr w:rsidR="00E22C66" w:rsidRPr="00E22C66" w:rsidTr="00E71822">
        <w:trPr>
          <w:trHeight w:val="307"/>
          <w:jc w:val="center"/>
        </w:trPr>
        <w:tc>
          <w:tcPr>
            <w:tcW w:w="1252" w:type="dxa"/>
            <w:shd w:val="clear" w:color="auto" w:fill="FFFFFF"/>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序号</w:t>
            </w:r>
          </w:p>
        </w:tc>
        <w:tc>
          <w:tcPr>
            <w:tcW w:w="2344"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项目</w:t>
            </w:r>
          </w:p>
        </w:tc>
        <w:tc>
          <w:tcPr>
            <w:tcW w:w="1928"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bCs/>
                <w:color w:val="000000"/>
                <w:sz w:val="24"/>
              </w:rPr>
              <w:t>配分</w:t>
            </w:r>
          </w:p>
        </w:tc>
        <w:tc>
          <w:tcPr>
            <w:tcW w:w="3821" w:type="dxa"/>
            <w:shd w:val="clear" w:color="auto" w:fill="FFFFFF"/>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实际得分</w:t>
            </w:r>
          </w:p>
        </w:tc>
      </w:tr>
      <w:tr w:rsidR="00E22C66" w:rsidRPr="00E22C66" w:rsidTr="00E22C66">
        <w:trPr>
          <w:trHeight w:val="794"/>
          <w:jc w:val="center"/>
        </w:trPr>
        <w:tc>
          <w:tcPr>
            <w:tcW w:w="1252"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1</w:t>
            </w:r>
          </w:p>
        </w:tc>
        <w:tc>
          <w:tcPr>
            <w:tcW w:w="2344"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c>
          <w:tcPr>
            <w:tcW w:w="1928"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c>
          <w:tcPr>
            <w:tcW w:w="3821"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r>
      <w:tr w:rsidR="00E22C66" w:rsidRPr="00E22C66" w:rsidTr="00E22C66">
        <w:trPr>
          <w:trHeight w:val="874"/>
          <w:jc w:val="center"/>
        </w:trPr>
        <w:tc>
          <w:tcPr>
            <w:tcW w:w="1252"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现场裁判（签字）</w:t>
            </w:r>
          </w:p>
        </w:tc>
        <w:tc>
          <w:tcPr>
            <w:tcW w:w="8093" w:type="dxa"/>
            <w:gridSpan w:val="3"/>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r>
      <w:tr w:rsidR="00E22C66" w:rsidRPr="00E22C66" w:rsidTr="00E22C66">
        <w:trPr>
          <w:trHeight w:val="939"/>
          <w:jc w:val="center"/>
        </w:trPr>
        <w:tc>
          <w:tcPr>
            <w:tcW w:w="1252"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评分裁判（签字）</w:t>
            </w:r>
          </w:p>
        </w:tc>
        <w:tc>
          <w:tcPr>
            <w:tcW w:w="8093" w:type="dxa"/>
            <w:gridSpan w:val="3"/>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r>
      <w:tr w:rsidR="00E22C66" w:rsidRPr="00E22C66" w:rsidTr="00E22C66">
        <w:trPr>
          <w:trHeight w:val="1019"/>
          <w:jc w:val="center"/>
        </w:trPr>
        <w:tc>
          <w:tcPr>
            <w:tcW w:w="1252"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核分裁判（签字）</w:t>
            </w:r>
          </w:p>
        </w:tc>
        <w:tc>
          <w:tcPr>
            <w:tcW w:w="8093" w:type="dxa"/>
            <w:gridSpan w:val="3"/>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r>
      <w:tr w:rsidR="00E22C66" w:rsidRPr="00E22C66" w:rsidTr="00E22C66">
        <w:trPr>
          <w:trHeight w:val="1242"/>
          <w:jc w:val="center"/>
        </w:trPr>
        <w:tc>
          <w:tcPr>
            <w:tcW w:w="1252" w:type="dxa"/>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r w:rsidRPr="00E22C66">
              <w:rPr>
                <w:rFonts w:ascii="仿宋_GB2312" w:eastAsia="仿宋_GB2312" w:hAnsi="仿宋" w:cs="宋体" w:hint="eastAsia"/>
                <w:bCs/>
                <w:color w:val="000000"/>
                <w:sz w:val="24"/>
              </w:rPr>
              <w:t>裁 判 长（签字）</w:t>
            </w:r>
          </w:p>
        </w:tc>
        <w:tc>
          <w:tcPr>
            <w:tcW w:w="8093" w:type="dxa"/>
            <w:gridSpan w:val="3"/>
            <w:shd w:val="clear" w:color="auto" w:fill="FFFFFF"/>
            <w:vAlign w:val="center"/>
          </w:tcPr>
          <w:p w:rsidR="00E22C66" w:rsidRPr="00E22C66" w:rsidRDefault="00E22C66" w:rsidP="00E71822">
            <w:pPr>
              <w:adjustRightInd w:val="0"/>
              <w:snapToGrid w:val="0"/>
              <w:jc w:val="center"/>
              <w:rPr>
                <w:rFonts w:ascii="仿宋_GB2312" w:eastAsia="仿宋_GB2312" w:hAnsi="仿宋" w:cs="宋体"/>
                <w:bCs/>
                <w:color w:val="000000"/>
                <w:sz w:val="24"/>
              </w:rPr>
            </w:pPr>
          </w:p>
        </w:tc>
      </w:tr>
    </w:tbl>
    <w:p w:rsidR="00E22C66" w:rsidRPr="00E22C66" w:rsidRDefault="00E22C66" w:rsidP="00E22C66">
      <w:pPr>
        <w:rPr>
          <w:rFonts w:ascii="仿宋_GB2312" w:eastAsia="仿宋_GB2312" w:hAnsi="仿宋" w:cs="宋体"/>
          <w:bCs/>
          <w:color w:val="000000"/>
          <w:sz w:val="24"/>
        </w:rPr>
      </w:pPr>
    </w:p>
    <w:p w:rsidR="00E22C66" w:rsidRPr="00E22C66" w:rsidRDefault="00E22C66" w:rsidP="00E22C66">
      <w:pPr>
        <w:rPr>
          <w:rFonts w:ascii="仿宋_GB2312" w:eastAsia="仿宋_GB2312" w:hAnsi="仿宋" w:cs="宋体"/>
          <w:bCs/>
          <w:color w:val="000000"/>
          <w:sz w:val="24"/>
        </w:rPr>
      </w:pPr>
    </w:p>
    <w:p w:rsidR="00E22C66" w:rsidRPr="00E22C66" w:rsidRDefault="00E22C66" w:rsidP="00E22C66">
      <w:pPr>
        <w:rPr>
          <w:rFonts w:ascii="仿宋_GB2312" w:eastAsia="仿宋_GB2312" w:hAnsi="仿宋" w:cs="宋体"/>
          <w:bCs/>
          <w:color w:val="000000"/>
          <w:sz w:val="24"/>
        </w:rPr>
      </w:pPr>
    </w:p>
    <w:p w:rsidR="00E22C66" w:rsidRPr="00E22C66" w:rsidRDefault="00E22C66" w:rsidP="00E22C66">
      <w:pPr>
        <w:rPr>
          <w:rFonts w:ascii="仿宋_GB2312" w:eastAsia="仿宋_GB2312" w:hAnsi="仿宋" w:cs="宋体"/>
          <w:bCs/>
          <w:color w:val="000000"/>
          <w:sz w:val="24"/>
        </w:rPr>
      </w:pPr>
      <w:r w:rsidRPr="00E22C66">
        <w:rPr>
          <w:rFonts w:ascii="仿宋_GB2312" w:eastAsia="仿宋_GB2312" w:hAnsi="仿宋" w:cs="宋体" w:hint="eastAsia"/>
          <w:bCs/>
          <w:color w:val="000000"/>
          <w:sz w:val="24"/>
        </w:rPr>
        <w:t>裁判须知：主副裁判共同评分；使用规定签字笔书写；扣分栏不得空白，未扣分填“0”，扣分填负值；选手未完成作业需扣分并备注“未完成”；修改须签字确认。</w:t>
      </w:r>
    </w:p>
    <w:p w:rsidR="00E22C66" w:rsidRDefault="00E22C66">
      <w:pPr>
        <w:widowControl/>
        <w:jc w:val="left"/>
        <w:rPr>
          <w:rFonts w:ascii="仿宋_GB2312" w:eastAsia="仿宋_GB2312" w:hAnsi="仿宋_GB2312" w:cs="仿宋_GB2312"/>
          <w:b/>
          <w:kern w:val="0"/>
          <w:sz w:val="30"/>
          <w:szCs w:val="30"/>
        </w:rPr>
      </w:pPr>
      <w:r>
        <w:rPr>
          <w:rFonts w:ascii="仿宋_GB2312" w:eastAsia="仿宋_GB2312" w:hAnsi="仿宋_GB2312" w:cs="仿宋_GB2312"/>
          <w:b/>
          <w:kern w:val="0"/>
          <w:sz w:val="30"/>
          <w:szCs w:val="30"/>
        </w:rPr>
        <w:br w:type="page"/>
      </w:r>
    </w:p>
    <w:tbl>
      <w:tblPr>
        <w:tblW w:w="9071"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0"/>
        <w:gridCol w:w="891"/>
      </w:tblGrid>
      <w:tr w:rsidR="00C656DB" w:rsidRPr="00C656DB" w:rsidTr="00C656DB">
        <w:trPr>
          <w:trHeight w:hRule="exact" w:val="454"/>
          <w:jc w:val="center"/>
        </w:trPr>
        <w:tc>
          <w:tcPr>
            <w:tcW w:w="8180" w:type="dxa"/>
            <w:tcBorders>
              <w:top w:val="single" w:sz="2"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lastRenderedPageBreak/>
              <w:t>一.实施功能检查，确认故障现象，推断故障范围</w:t>
            </w:r>
          </w:p>
        </w:tc>
        <w:tc>
          <w:tcPr>
            <w:tcW w:w="891" w:type="dxa"/>
            <w:shd w:val="clear" w:color="auto" w:fill="auto"/>
            <w:vAlign w:val="center"/>
          </w:tcPr>
          <w:p w:rsidR="00C656DB" w:rsidRPr="00C656DB" w:rsidRDefault="00C656DB" w:rsidP="00C656DB">
            <w:pPr>
              <w:contextualSpacing/>
              <w:jc w:val="center"/>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得分</w:t>
            </w:r>
          </w:p>
        </w:tc>
      </w:tr>
      <w:tr w:rsidR="00C656DB" w:rsidRPr="00C656DB" w:rsidTr="00C656DB">
        <w:trPr>
          <w:trHeight w:hRule="exact" w:val="454"/>
          <w:jc w:val="center"/>
        </w:trPr>
        <w:tc>
          <w:tcPr>
            <w:tcW w:w="8180" w:type="dxa"/>
            <w:tcBorders>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1.描述与故障现象相关的检查结果</w:t>
            </w:r>
          </w:p>
        </w:tc>
        <w:tc>
          <w:tcPr>
            <w:tcW w:w="891" w:type="dxa"/>
            <w:vMerge w:val="restart"/>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shd w:val="clear" w:color="auto" w:fill="auto"/>
            <w:vAlign w:val="center"/>
          </w:tcPr>
          <w:p w:rsidR="00C656DB" w:rsidRPr="00C656DB" w:rsidRDefault="00C656DB" w:rsidP="00C656DB">
            <w:pPr>
              <w:contextualSpacing/>
              <w:jc w:val="left"/>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2.绘制有助于故障现象分析的系统控制原理图，不用者不填</w:t>
            </w:r>
          </w:p>
        </w:tc>
        <w:tc>
          <w:tcPr>
            <w:tcW w:w="891" w:type="dxa"/>
            <w:vMerge w:val="restart"/>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val="3290"/>
          <w:jc w:val="center"/>
        </w:trPr>
        <w:tc>
          <w:tcPr>
            <w:tcW w:w="8180" w:type="dxa"/>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3.分析故障现象，以缩小故障范围</w:t>
            </w:r>
          </w:p>
        </w:tc>
        <w:tc>
          <w:tcPr>
            <w:tcW w:w="891" w:type="dxa"/>
            <w:vMerge w:val="restart"/>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4.故障可能范围，分析到第一层即可</w:t>
            </w:r>
          </w:p>
        </w:tc>
        <w:tc>
          <w:tcPr>
            <w:tcW w:w="891" w:type="dxa"/>
            <w:vMerge w:val="restart"/>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single" w:sz="4"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针对下一步诊断的思路说明，不用者不填</w:t>
            </w:r>
          </w:p>
        </w:tc>
        <w:tc>
          <w:tcPr>
            <w:tcW w:w="891" w:type="dxa"/>
            <w:vMerge w:val="restart"/>
            <w:tcBorders>
              <w:top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single"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180" w:type="dxa"/>
            <w:tcBorders>
              <w:top w:val="dashed" w:sz="4" w:space="0" w:color="auto"/>
              <w:bottom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891"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bl>
    <w:p w:rsidR="00C656DB" w:rsidRPr="00C656DB" w:rsidRDefault="00C656DB" w:rsidP="00C656DB">
      <w:pPr>
        <w:contextualSpacing/>
        <w:rPr>
          <w:rFonts w:ascii="仿宋_GB2312" w:eastAsia="仿宋_GB2312" w:hAnsi="仿宋" w:cs="宋体"/>
          <w:bCs/>
          <w:color w:val="000000"/>
          <w:sz w:val="24"/>
        </w:rPr>
      </w:pPr>
      <w:bookmarkStart w:id="1" w:name="OLE_LINK4"/>
      <w:bookmarkStart w:id="2" w:name="OLE_LINK3"/>
      <w:bookmarkStart w:id="3" w:name="OLE_LINK2"/>
      <w:bookmarkStart w:id="4" w:name="OLE_LINK1"/>
      <w:r w:rsidRPr="00C656DB">
        <w:rPr>
          <w:rFonts w:ascii="仿宋_GB2312" w:eastAsia="仿宋_GB2312" w:hAnsi="仿宋" w:cs="宋体" w:hint="eastAsia"/>
          <w:bCs/>
          <w:color w:val="000000"/>
          <w:sz w:val="24"/>
        </w:rPr>
        <w:br w:type="page"/>
      </w:r>
      <w:bookmarkEnd w:id="1"/>
      <w:bookmarkEnd w:id="2"/>
      <w:bookmarkEnd w:id="3"/>
      <w:bookmarkEnd w:id="4"/>
    </w:p>
    <w:tbl>
      <w:tblPr>
        <w:tblW w:w="9071"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4"/>
        <w:gridCol w:w="2268"/>
        <w:gridCol w:w="1148"/>
        <w:gridCol w:w="469"/>
        <w:gridCol w:w="848"/>
        <w:gridCol w:w="370"/>
        <w:gridCol w:w="142"/>
        <w:gridCol w:w="1813"/>
        <w:gridCol w:w="779"/>
      </w:tblGrid>
      <w:tr w:rsidR="00C656DB" w:rsidRPr="00C656DB" w:rsidTr="00C656DB">
        <w:trPr>
          <w:trHeight w:hRule="exact" w:val="523"/>
          <w:jc w:val="center"/>
        </w:trPr>
        <w:tc>
          <w:tcPr>
            <w:tcW w:w="8292" w:type="dxa"/>
            <w:gridSpan w:val="8"/>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lastRenderedPageBreak/>
              <w:t>二.故障确诊过程，请在对应的选项后划“√”或填写对应的内容</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得分</w:t>
            </w:r>
          </w:p>
        </w:tc>
      </w:tr>
      <w:tr w:rsidR="00C656DB" w:rsidRPr="00C656DB" w:rsidTr="00C656DB">
        <w:trPr>
          <w:trHeight w:hRule="exact" w:val="454"/>
          <w:jc w:val="center"/>
        </w:trPr>
        <w:tc>
          <w:tcPr>
            <w:tcW w:w="8292" w:type="dxa"/>
            <w:gridSpan w:val="8"/>
            <w:shd w:val="clear" w:color="auto" w:fill="auto"/>
            <w:vAlign w:val="center"/>
          </w:tcPr>
          <w:p w:rsidR="00C656DB" w:rsidRPr="00C656DB" w:rsidRDefault="00C656DB" w:rsidP="00C656DB">
            <w:pPr>
              <w:contextualSpacing/>
              <w:jc w:val="left"/>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1.利用汽车专用诊断仪读取故障代码，结果：</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（1）诊断仪与目标控制模块的通讯情况：异常（    ）/正常（    ）</w:t>
            </w:r>
          </w:p>
        </w:tc>
        <w:tc>
          <w:tcPr>
            <w:tcW w:w="779" w:type="dxa"/>
            <w:vMerge w:val="restart"/>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（2）诊断仪与目标控制模块通讯异常的分析，不用者不填</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bottom w:val="dashSmallGap"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①诊断仪与其他控制模块的通讯情况：异常（    ）/正常（    ）</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SmallGap"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②从其他控制模块读取的相关故障代码信息，不用者不填</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ind w:firstLineChars="100" w:firstLine="240"/>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ind w:firstLineChars="100" w:firstLine="240"/>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（3）目标控制模块与诊断仪正常通讯时读取的故障信息，不用者不填</w:t>
            </w:r>
          </w:p>
        </w:tc>
        <w:tc>
          <w:tcPr>
            <w:tcW w:w="779"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bottom w:val="dashSmallGap"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①无故障代码（    ）/有故障代码（    ）</w:t>
            </w:r>
          </w:p>
        </w:tc>
        <w:tc>
          <w:tcPr>
            <w:tcW w:w="779"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tcBorders>
              <w:top w:val="dashSmallGap"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②与故障现象有关的故障代码</w:t>
            </w:r>
          </w:p>
        </w:tc>
        <w:tc>
          <w:tcPr>
            <w:tcW w:w="779" w:type="dxa"/>
            <w:vMerge/>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r>
      <w:tr w:rsidR="00C656DB" w:rsidRPr="00C656DB" w:rsidTr="00862BF0">
        <w:trPr>
          <w:trHeight w:hRule="exact" w:val="684"/>
          <w:tblHeader/>
          <w:jc w:val="center"/>
        </w:trPr>
        <w:tc>
          <w:tcPr>
            <w:tcW w:w="1234" w:type="dxa"/>
            <w:tcBorders>
              <w:bottom w:val="single"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故障代码</w:t>
            </w:r>
          </w:p>
        </w:tc>
        <w:tc>
          <w:tcPr>
            <w:tcW w:w="4733" w:type="dxa"/>
            <w:gridSpan w:val="4"/>
            <w:tcBorders>
              <w:bottom w:val="single" w:sz="4" w:space="0" w:color="auto"/>
              <w:right w:val="single" w:sz="2"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定义</w:t>
            </w:r>
          </w:p>
        </w:tc>
        <w:tc>
          <w:tcPr>
            <w:tcW w:w="2325" w:type="dxa"/>
            <w:gridSpan w:val="3"/>
            <w:tcBorders>
              <w:left w:val="single" w:sz="2" w:space="0" w:color="auto"/>
              <w:bottom w:val="single"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是否始终记忆</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tcBorders>
              <w:bottom w:val="dashed"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4733" w:type="dxa"/>
            <w:gridSpan w:val="4"/>
            <w:tcBorders>
              <w:left w:val="dashed" w:sz="4" w:space="0" w:color="auto"/>
              <w:bottom w:val="dashed"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2325" w:type="dxa"/>
            <w:gridSpan w:val="3"/>
            <w:tcBorders>
              <w:left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是（  ）/否（  ）</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tcBorders>
              <w:top w:val="dashed" w:sz="4" w:space="0" w:color="auto"/>
              <w:bottom w:val="dashed"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4733" w:type="dxa"/>
            <w:gridSpan w:val="4"/>
            <w:tcBorders>
              <w:top w:val="dashed" w:sz="4" w:space="0" w:color="auto"/>
              <w:left w:val="dashed" w:sz="4" w:space="0" w:color="auto"/>
              <w:bottom w:val="dashed"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2325" w:type="dxa"/>
            <w:gridSpan w:val="3"/>
            <w:tcBorders>
              <w:top w:val="dashed" w:sz="4" w:space="0" w:color="auto"/>
              <w:left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是（  ）/否（  ）</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tcBorders>
              <w:top w:val="dashed" w:sz="4" w:space="0" w:color="auto"/>
              <w:bottom w:val="dashed"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4733" w:type="dxa"/>
            <w:gridSpan w:val="4"/>
            <w:tcBorders>
              <w:top w:val="dashed" w:sz="4" w:space="0" w:color="auto"/>
              <w:left w:val="dashed" w:sz="4" w:space="0" w:color="auto"/>
              <w:bottom w:val="dashed"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2325" w:type="dxa"/>
            <w:gridSpan w:val="3"/>
            <w:tcBorders>
              <w:top w:val="dashed" w:sz="4" w:space="0" w:color="auto"/>
              <w:left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是（  ）/否（  ）</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tcBorders>
              <w:top w:val="dashed" w:sz="4" w:space="0" w:color="auto"/>
              <w:bottom w:val="single"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4733" w:type="dxa"/>
            <w:gridSpan w:val="4"/>
            <w:tcBorders>
              <w:top w:val="dashed" w:sz="4" w:space="0" w:color="auto"/>
              <w:left w:val="dashed" w:sz="4" w:space="0" w:color="auto"/>
              <w:bottom w:val="single" w:sz="4" w:space="0" w:color="auto"/>
              <w:right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2325" w:type="dxa"/>
            <w:gridSpan w:val="3"/>
            <w:tcBorders>
              <w:top w:val="dashed" w:sz="4" w:space="0" w:color="auto"/>
              <w:left w:val="dashed" w:sz="4" w:space="0" w:color="auto"/>
              <w:bottom w:val="single"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是（  ）/否（  ）</w:t>
            </w: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tcBorders>
              <w:top w:val="single" w:sz="4"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（4）基于以上自诊断结果进行分析，得出故障可能，不用者不填</w:t>
            </w:r>
          </w:p>
        </w:tc>
        <w:tc>
          <w:tcPr>
            <w:tcW w:w="779" w:type="dxa"/>
            <w:vMerge w:val="restart"/>
            <w:tcBorders>
              <w:bottom w:val="single"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3502" w:type="dxa"/>
            <w:gridSpan w:val="2"/>
            <w:tcBorders>
              <w:top w:val="single"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left w:val="single" w:sz="2"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与本页内容相关的控制原理图，不用者不填</w:t>
            </w:r>
          </w:p>
        </w:tc>
        <w:tc>
          <w:tcPr>
            <w:tcW w:w="779" w:type="dxa"/>
            <w:vMerge/>
            <w:tcBorders>
              <w:top w:val="single"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B30AEE">
        <w:trPr>
          <w:trHeight w:hRule="exact" w:val="379"/>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B30AEE">
        <w:trPr>
          <w:trHeight w:hRule="exact" w:val="426"/>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B30AEE">
        <w:trPr>
          <w:trHeight w:hRule="exact" w:val="431"/>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B30AEE">
        <w:trPr>
          <w:trHeight w:hRule="exact" w:val="423"/>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3502" w:type="dxa"/>
            <w:gridSpan w:val="2"/>
            <w:tcBorders>
              <w:top w:val="dashed" w:sz="4" w:space="0" w:color="auto"/>
              <w:bottom w:val="dashed"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3502" w:type="dxa"/>
            <w:gridSpan w:val="2"/>
            <w:tcBorders>
              <w:top w:val="dashed" w:sz="4" w:space="0" w:color="auto"/>
              <w:bottom w:val="single" w:sz="4" w:space="0" w:color="auto"/>
              <w:righ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left w:val="single" w:sz="2"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tcBorders>
              <w:top w:val="dashed" w:sz="4" w:space="0" w:color="auto"/>
              <w:bottom w:val="single"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针对下一步诊断的思路说明，不用者不填</w:t>
            </w:r>
          </w:p>
        </w:tc>
        <w:tc>
          <w:tcPr>
            <w:tcW w:w="779" w:type="dxa"/>
            <w:vMerge w:val="restart"/>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tcBorders>
              <w:top w:val="single" w:sz="4" w:space="0" w:color="auto"/>
              <w:bottom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tcBorders>
              <w:top w:val="dashed" w:sz="4" w:space="0" w:color="auto"/>
            </w:tcBorders>
            <w:shd w:val="clear" w:color="auto" w:fill="auto"/>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lastRenderedPageBreak/>
              <w:t>2.基于以上诊断结论，实施诊断，确定故障范围</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得分</w:t>
            </w: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测试对象</w:t>
            </w:r>
          </w:p>
        </w:tc>
        <w:tc>
          <w:tcPr>
            <w:tcW w:w="7058" w:type="dxa"/>
            <w:gridSpan w:val="7"/>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78"/>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测试条件</w:t>
            </w:r>
          </w:p>
        </w:tc>
        <w:tc>
          <w:tcPr>
            <w:tcW w:w="3885" w:type="dxa"/>
            <w:gridSpan w:val="3"/>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1218"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使用设备</w:t>
            </w:r>
          </w:p>
        </w:tc>
        <w:tc>
          <w:tcPr>
            <w:tcW w:w="1955"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625"/>
          <w:tblHeader/>
          <w:jc w:val="center"/>
        </w:trPr>
        <w:tc>
          <w:tcPr>
            <w:tcW w:w="8292" w:type="dxa"/>
            <w:gridSpan w:val="8"/>
            <w:vAlign w:val="center"/>
          </w:tcPr>
          <w:p w:rsidR="00C656DB" w:rsidRPr="00C656DB" w:rsidRDefault="00C656DB" w:rsidP="00C656DB">
            <w:pPr>
              <w:rPr>
                <w:rFonts w:ascii="仿宋_GB2312" w:eastAsia="仿宋_GB2312" w:hAnsi="仿宋" w:cs="宋体"/>
                <w:bCs/>
                <w:color w:val="000000"/>
                <w:sz w:val="24"/>
              </w:rPr>
            </w:pPr>
            <w:r w:rsidRPr="00C656DB">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27"/>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7"/>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35"/>
          <w:jc w:val="center"/>
        </w:trPr>
        <w:tc>
          <w:tcPr>
            <w:tcW w:w="1234" w:type="dxa"/>
            <w:tcBorders>
              <w:top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717"/>
          <w:jc w:val="center"/>
        </w:trPr>
        <w:tc>
          <w:tcPr>
            <w:tcW w:w="8292" w:type="dxa"/>
            <w:gridSpan w:val="8"/>
            <w:tcBorders>
              <w:top w:val="single"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1"/>
          <w:jc w:val="center"/>
        </w:trPr>
        <w:tc>
          <w:tcPr>
            <w:tcW w:w="3502" w:type="dxa"/>
            <w:gridSpan w:val="2"/>
            <w:tcBorders>
              <w:top w:val="single"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39"/>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29"/>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9"/>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71"/>
          <w:jc w:val="center"/>
        </w:trPr>
        <w:tc>
          <w:tcPr>
            <w:tcW w:w="3502" w:type="dxa"/>
            <w:gridSpan w:val="2"/>
            <w:tcBorders>
              <w:top w:val="dashed"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shd w:val="clear" w:color="auto" w:fill="auto"/>
            <w:vAlign w:val="center"/>
          </w:tcPr>
          <w:p w:rsidR="00C656DB" w:rsidRPr="00C656DB"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3.基于以上诊断结论，实施诊断，确定故障范围</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
                <w:bCs/>
                <w:color w:val="000000"/>
                <w:sz w:val="24"/>
              </w:rPr>
            </w:pPr>
            <w:r w:rsidRPr="00C656DB">
              <w:rPr>
                <w:rFonts w:ascii="仿宋_GB2312" w:eastAsia="仿宋_GB2312" w:hAnsi="仿宋" w:cs="宋体" w:hint="eastAsia"/>
                <w:b/>
                <w:bCs/>
                <w:color w:val="000000"/>
                <w:sz w:val="24"/>
              </w:rPr>
              <w:t>得分</w:t>
            </w: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测试对象</w:t>
            </w:r>
          </w:p>
        </w:tc>
        <w:tc>
          <w:tcPr>
            <w:tcW w:w="7058" w:type="dxa"/>
            <w:gridSpan w:val="7"/>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测试条件</w:t>
            </w:r>
          </w:p>
        </w:tc>
        <w:tc>
          <w:tcPr>
            <w:tcW w:w="3885" w:type="dxa"/>
            <w:gridSpan w:val="3"/>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1218"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使用设备</w:t>
            </w:r>
          </w:p>
        </w:tc>
        <w:tc>
          <w:tcPr>
            <w:tcW w:w="1955"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700"/>
          <w:tblHeader/>
          <w:jc w:val="center"/>
        </w:trPr>
        <w:tc>
          <w:tcPr>
            <w:tcW w:w="8292" w:type="dxa"/>
            <w:gridSpan w:val="8"/>
            <w:vAlign w:val="center"/>
          </w:tcPr>
          <w:p w:rsidR="00C656DB" w:rsidRPr="00C656DB" w:rsidRDefault="00C656DB" w:rsidP="00C656DB">
            <w:pPr>
              <w:rPr>
                <w:rFonts w:ascii="仿宋_GB2312" w:eastAsia="仿宋_GB2312" w:hAnsi="仿宋" w:cs="宋体"/>
                <w:bCs/>
                <w:color w:val="000000"/>
                <w:sz w:val="24"/>
              </w:rPr>
            </w:pPr>
            <w:r w:rsidRPr="00C656DB">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723"/>
          <w:jc w:val="center"/>
        </w:trPr>
        <w:tc>
          <w:tcPr>
            <w:tcW w:w="8292" w:type="dxa"/>
            <w:gridSpan w:val="8"/>
            <w:tcBorders>
              <w:top w:val="single"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single"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47"/>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shd w:val="clear" w:color="auto" w:fill="auto"/>
            <w:vAlign w:val="center"/>
          </w:tcPr>
          <w:p w:rsidR="00C656DB" w:rsidRPr="00862BF0"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Cs/>
                <w:color w:val="000000"/>
                <w:sz w:val="24"/>
              </w:rPr>
              <w:lastRenderedPageBreak/>
              <w:br w:type="page"/>
            </w:r>
            <w:r w:rsidRPr="00862BF0">
              <w:rPr>
                <w:rFonts w:ascii="仿宋_GB2312" w:eastAsia="仿宋_GB2312" w:hAnsi="仿宋" w:cs="宋体" w:hint="eastAsia"/>
                <w:b/>
                <w:bCs/>
                <w:color w:val="000000"/>
                <w:sz w:val="24"/>
              </w:rPr>
              <w:t>4.基于以上诊断结论，实施诊断，确定故障范围</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得分</w:t>
            </w:r>
          </w:p>
        </w:tc>
      </w:tr>
      <w:tr w:rsidR="00C656DB" w:rsidRPr="00C656DB" w:rsidTr="00862BF0">
        <w:trPr>
          <w:trHeight w:hRule="exact" w:val="400"/>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测试对象</w:t>
            </w:r>
          </w:p>
        </w:tc>
        <w:tc>
          <w:tcPr>
            <w:tcW w:w="7058" w:type="dxa"/>
            <w:gridSpan w:val="7"/>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9"/>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测试条件</w:t>
            </w:r>
          </w:p>
        </w:tc>
        <w:tc>
          <w:tcPr>
            <w:tcW w:w="3885" w:type="dxa"/>
            <w:gridSpan w:val="3"/>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1218"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使用设备</w:t>
            </w:r>
          </w:p>
        </w:tc>
        <w:tc>
          <w:tcPr>
            <w:tcW w:w="1955"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694"/>
          <w:tblHeader/>
          <w:jc w:val="center"/>
        </w:trPr>
        <w:tc>
          <w:tcPr>
            <w:tcW w:w="8292" w:type="dxa"/>
            <w:gridSpan w:val="8"/>
            <w:vAlign w:val="center"/>
          </w:tcPr>
          <w:p w:rsidR="00C656DB" w:rsidRPr="00C656DB" w:rsidRDefault="00C656DB" w:rsidP="00C656DB">
            <w:pPr>
              <w:rPr>
                <w:rFonts w:ascii="仿宋_GB2312" w:eastAsia="仿宋_GB2312" w:hAnsi="仿宋" w:cs="宋体"/>
                <w:bCs/>
                <w:color w:val="000000"/>
                <w:sz w:val="24"/>
              </w:rPr>
            </w:pPr>
            <w:r w:rsidRPr="00C656DB">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99"/>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9"/>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5"/>
          <w:jc w:val="center"/>
        </w:trPr>
        <w:tc>
          <w:tcPr>
            <w:tcW w:w="1234" w:type="dxa"/>
            <w:tcBorders>
              <w:top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647"/>
          <w:jc w:val="center"/>
        </w:trPr>
        <w:tc>
          <w:tcPr>
            <w:tcW w:w="8292" w:type="dxa"/>
            <w:gridSpan w:val="8"/>
            <w:tcBorders>
              <w:top w:val="single"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single"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46"/>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5"/>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31"/>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3"/>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8"/>
          <w:jc w:val="center"/>
        </w:trPr>
        <w:tc>
          <w:tcPr>
            <w:tcW w:w="3502" w:type="dxa"/>
            <w:gridSpan w:val="2"/>
            <w:tcBorders>
              <w:top w:val="dashed"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shd w:val="clear" w:color="auto" w:fill="auto"/>
            <w:vAlign w:val="center"/>
          </w:tcPr>
          <w:p w:rsidR="00C656DB" w:rsidRPr="00862BF0" w:rsidRDefault="00C656DB" w:rsidP="00C656DB">
            <w:pPr>
              <w:contextualSpacing/>
              <w:rPr>
                <w:rFonts w:ascii="仿宋_GB2312" w:eastAsia="仿宋_GB2312" w:hAnsi="仿宋" w:cs="宋体"/>
                <w:b/>
                <w:bCs/>
                <w:color w:val="000000"/>
                <w:sz w:val="24"/>
              </w:rPr>
            </w:pPr>
            <w:r w:rsidRPr="00862BF0">
              <w:rPr>
                <w:rFonts w:ascii="仿宋_GB2312" w:eastAsia="仿宋_GB2312" w:hAnsi="仿宋" w:cs="宋体" w:hint="eastAsia"/>
                <w:b/>
                <w:bCs/>
                <w:color w:val="000000"/>
                <w:sz w:val="24"/>
              </w:rPr>
              <w:t>5.基于以上诊断结论，实施诊断，确定故障范围</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得分</w:t>
            </w: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测试对象</w:t>
            </w:r>
          </w:p>
        </w:tc>
        <w:tc>
          <w:tcPr>
            <w:tcW w:w="7058" w:type="dxa"/>
            <w:gridSpan w:val="7"/>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63"/>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测试条件</w:t>
            </w:r>
          </w:p>
        </w:tc>
        <w:tc>
          <w:tcPr>
            <w:tcW w:w="3885" w:type="dxa"/>
            <w:gridSpan w:val="3"/>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1218"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使用设备</w:t>
            </w:r>
          </w:p>
        </w:tc>
        <w:tc>
          <w:tcPr>
            <w:tcW w:w="1955"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700"/>
          <w:tblHeader/>
          <w:jc w:val="center"/>
        </w:trPr>
        <w:tc>
          <w:tcPr>
            <w:tcW w:w="8292" w:type="dxa"/>
            <w:gridSpan w:val="8"/>
            <w:vAlign w:val="center"/>
          </w:tcPr>
          <w:p w:rsidR="00C656DB" w:rsidRPr="00C656DB" w:rsidRDefault="00C656DB" w:rsidP="00C656DB">
            <w:pPr>
              <w:rPr>
                <w:rFonts w:ascii="仿宋_GB2312" w:eastAsia="仿宋_GB2312" w:hAnsi="仿宋" w:cs="宋体"/>
                <w:bCs/>
                <w:color w:val="000000"/>
                <w:sz w:val="24"/>
              </w:rPr>
            </w:pPr>
            <w:r w:rsidRPr="00C656DB">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1"/>
          <w:jc w:val="center"/>
        </w:trPr>
        <w:tc>
          <w:tcPr>
            <w:tcW w:w="1234" w:type="dxa"/>
            <w:tcBorders>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6"/>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9"/>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1"/>
          <w:jc w:val="center"/>
        </w:trPr>
        <w:tc>
          <w:tcPr>
            <w:tcW w:w="1234" w:type="dxa"/>
            <w:tcBorders>
              <w:top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581"/>
          <w:jc w:val="center"/>
        </w:trPr>
        <w:tc>
          <w:tcPr>
            <w:tcW w:w="8292" w:type="dxa"/>
            <w:gridSpan w:val="8"/>
            <w:tcBorders>
              <w:top w:val="single"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single"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75"/>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shd w:val="clear" w:color="auto" w:fill="auto"/>
            <w:vAlign w:val="center"/>
          </w:tcPr>
          <w:p w:rsidR="00C656DB" w:rsidRPr="00862BF0" w:rsidRDefault="00C656DB" w:rsidP="00C656DB">
            <w:pPr>
              <w:contextualSpacing/>
              <w:rPr>
                <w:rFonts w:ascii="仿宋_GB2312" w:eastAsia="仿宋_GB2312" w:hAnsi="仿宋" w:cs="宋体"/>
                <w:b/>
                <w:bCs/>
                <w:color w:val="000000"/>
                <w:sz w:val="24"/>
              </w:rPr>
            </w:pPr>
            <w:r w:rsidRPr="00C656DB">
              <w:rPr>
                <w:rFonts w:ascii="仿宋_GB2312" w:eastAsia="仿宋_GB2312" w:hAnsi="仿宋" w:cs="宋体" w:hint="eastAsia"/>
                <w:bCs/>
                <w:color w:val="000000"/>
                <w:sz w:val="24"/>
              </w:rPr>
              <w:lastRenderedPageBreak/>
              <w:br w:type="page"/>
            </w:r>
            <w:r w:rsidRPr="00862BF0">
              <w:rPr>
                <w:rFonts w:ascii="仿宋_GB2312" w:eastAsia="仿宋_GB2312" w:hAnsi="仿宋" w:cs="宋体" w:hint="eastAsia"/>
                <w:b/>
                <w:bCs/>
                <w:color w:val="000000"/>
                <w:sz w:val="24"/>
              </w:rPr>
              <w:t>6.基于以上诊断结论，实施诊断，确定故障范围</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得分</w:t>
            </w: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测试对象</w:t>
            </w:r>
          </w:p>
        </w:tc>
        <w:tc>
          <w:tcPr>
            <w:tcW w:w="7058" w:type="dxa"/>
            <w:gridSpan w:val="7"/>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测试条件</w:t>
            </w:r>
          </w:p>
        </w:tc>
        <w:tc>
          <w:tcPr>
            <w:tcW w:w="3885" w:type="dxa"/>
            <w:gridSpan w:val="3"/>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1218"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使用设备</w:t>
            </w:r>
          </w:p>
        </w:tc>
        <w:tc>
          <w:tcPr>
            <w:tcW w:w="1955"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625"/>
          <w:tblHeader/>
          <w:jc w:val="center"/>
        </w:trPr>
        <w:tc>
          <w:tcPr>
            <w:tcW w:w="8292" w:type="dxa"/>
            <w:gridSpan w:val="8"/>
            <w:vAlign w:val="center"/>
          </w:tcPr>
          <w:p w:rsidR="00C656DB" w:rsidRPr="00C656DB" w:rsidRDefault="00C656DB" w:rsidP="00C656DB">
            <w:pPr>
              <w:rPr>
                <w:rFonts w:ascii="仿宋_GB2312" w:eastAsia="仿宋_GB2312" w:hAnsi="仿宋" w:cs="宋体"/>
                <w:bCs/>
                <w:color w:val="000000"/>
                <w:sz w:val="24"/>
              </w:rPr>
            </w:pPr>
            <w:r w:rsidRPr="00C656DB">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575"/>
          <w:jc w:val="center"/>
        </w:trPr>
        <w:tc>
          <w:tcPr>
            <w:tcW w:w="8292" w:type="dxa"/>
            <w:gridSpan w:val="8"/>
            <w:tcBorders>
              <w:top w:val="single"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single"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55"/>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31"/>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3"/>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4"/>
          <w:jc w:val="center"/>
        </w:trPr>
        <w:tc>
          <w:tcPr>
            <w:tcW w:w="3502" w:type="dxa"/>
            <w:gridSpan w:val="2"/>
            <w:tcBorders>
              <w:top w:val="dashed"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tblHeader/>
          <w:jc w:val="center"/>
        </w:trPr>
        <w:tc>
          <w:tcPr>
            <w:tcW w:w="8292" w:type="dxa"/>
            <w:gridSpan w:val="8"/>
            <w:shd w:val="clear" w:color="auto" w:fill="auto"/>
            <w:vAlign w:val="center"/>
          </w:tcPr>
          <w:p w:rsidR="00C656DB" w:rsidRPr="00862BF0" w:rsidRDefault="00C656DB" w:rsidP="00C656DB">
            <w:pPr>
              <w:contextualSpacing/>
              <w:rPr>
                <w:rFonts w:ascii="仿宋_GB2312" w:eastAsia="仿宋_GB2312" w:hAnsi="仿宋" w:cs="宋体"/>
                <w:b/>
                <w:bCs/>
                <w:color w:val="000000"/>
                <w:sz w:val="24"/>
              </w:rPr>
            </w:pPr>
            <w:r w:rsidRPr="00862BF0">
              <w:rPr>
                <w:rFonts w:ascii="仿宋_GB2312" w:eastAsia="仿宋_GB2312" w:hAnsi="仿宋" w:cs="宋体" w:hint="eastAsia"/>
                <w:b/>
                <w:bCs/>
                <w:color w:val="000000"/>
                <w:sz w:val="24"/>
              </w:rPr>
              <w:t>7.基于以上诊断结论，实施诊断，确定故障范围</w:t>
            </w:r>
          </w:p>
        </w:tc>
        <w:tc>
          <w:tcPr>
            <w:tcW w:w="779" w:type="dxa"/>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得分</w:t>
            </w: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测试对象</w:t>
            </w:r>
          </w:p>
        </w:tc>
        <w:tc>
          <w:tcPr>
            <w:tcW w:w="7058" w:type="dxa"/>
            <w:gridSpan w:val="7"/>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tblHeader/>
          <w:jc w:val="center"/>
        </w:trPr>
        <w:tc>
          <w:tcPr>
            <w:tcW w:w="1234" w:type="dxa"/>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测试条件</w:t>
            </w:r>
          </w:p>
        </w:tc>
        <w:tc>
          <w:tcPr>
            <w:tcW w:w="3885" w:type="dxa"/>
            <w:gridSpan w:val="3"/>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1218"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使用设备</w:t>
            </w:r>
          </w:p>
        </w:tc>
        <w:tc>
          <w:tcPr>
            <w:tcW w:w="1955" w:type="dxa"/>
            <w:gridSpan w:val="2"/>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698"/>
          <w:tblHeader/>
          <w:jc w:val="center"/>
        </w:trPr>
        <w:tc>
          <w:tcPr>
            <w:tcW w:w="8292" w:type="dxa"/>
            <w:gridSpan w:val="8"/>
            <w:vAlign w:val="center"/>
          </w:tcPr>
          <w:p w:rsidR="00C656DB" w:rsidRPr="00C656DB" w:rsidRDefault="00C656DB" w:rsidP="00C656DB">
            <w:pPr>
              <w:rPr>
                <w:rFonts w:ascii="仿宋_GB2312" w:eastAsia="仿宋_GB2312" w:hAnsi="仿宋" w:cs="宋体"/>
                <w:bCs/>
                <w:color w:val="000000"/>
                <w:sz w:val="24"/>
              </w:rPr>
            </w:pPr>
            <w:r w:rsidRPr="00C656DB">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1234" w:type="dxa"/>
            <w:tcBorders>
              <w:top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578"/>
          <w:jc w:val="center"/>
        </w:trPr>
        <w:tc>
          <w:tcPr>
            <w:tcW w:w="8292" w:type="dxa"/>
            <w:gridSpan w:val="8"/>
            <w:tcBorders>
              <w:top w:val="single"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r w:rsidRPr="00C656DB">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single"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r w:rsidRPr="00C656DB">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307"/>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restart"/>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24"/>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15"/>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35"/>
          <w:jc w:val="center"/>
        </w:trPr>
        <w:tc>
          <w:tcPr>
            <w:tcW w:w="3502" w:type="dxa"/>
            <w:gridSpan w:val="2"/>
            <w:tcBorders>
              <w:top w:val="dashed" w:sz="4" w:space="0" w:color="auto"/>
              <w:bottom w:val="dashed"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862BF0">
        <w:trPr>
          <w:trHeight w:hRule="exact" w:val="454"/>
          <w:jc w:val="center"/>
        </w:trPr>
        <w:tc>
          <w:tcPr>
            <w:tcW w:w="3502" w:type="dxa"/>
            <w:gridSpan w:val="2"/>
            <w:tcBorders>
              <w:top w:val="dashed" w:sz="4" w:space="0" w:color="auto"/>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C656DB" w:rsidRPr="00C656DB" w:rsidRDefault="00C656DB" w:rsidP="00C656DB">
            <w:pPr>
              <w:contextualSpacing/>
              <w:rPr>
                <w:rFonts w:ascii="仿宋_GB2312" w:eastAsia="仿宋_GB2312" w:hAnsi="仿宋" w:cs="宋体"/>
                <w:bCs/>
                <w:color w:val="000000"/>
                <w:sz w:val="24"/>
              </w:rPr>
            </w:pPr>
          </w:p>
        </w:tc>
        <w:tc>
          <w:tcPr>
            <w:tcW w:w="779" w:type="dxa"/>
            <w:vMerge/>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862BF0" w:rsidRPr="00862BF0" w:rsidTr="00E71822">
        <w:trPr>
          <w:trHeight w:hRule="exact" w:val="454"/>
          <w:tblHeader/>
          <w:jc w:val="center"/>
        </w:trPr>
        <w:tc>
          <w:tcPr>
            <w:tcW w:w="8292" w:type="dxa"/>
            <w:gridSpan w:val="8"/>
            <w:shd w:val="clear" w:color="auto" w:fill="auto"/>
            <w:vAlign w:val="center"/>
          </w:tcPr>
          <w:p w:rsidR="00862BF0" w:rsidRPr="00862BF0" w:rsidRDefault="00862BF0" w:rsidP="00E71822">
            <w:pPr>
              <w:contextualSpacing/>
              <w:rPr>
                <w:rFonts w:ascii="仿宋_GB2312" w:eastAsia="仿宋_GB2312" w:hAnsi="仿宋" w:cs="宋体"/>
                <w:b/>
                <w:bCs/>
                <w:color w:val="000000"/>
                <w:sz w:val="24"/>
              </w:rPr>
            </w:pPr>
            <w:r w:rsidRPr="00862BF0">
              <w:rPr>
                <w:rFonts w:ascii="仿宋_GB2312" w:eastAsia="仿宋_GB2312" w:hAnsi="仿宋" w:cs="宋体" w:hint="eastAsia"/>
                <w:b/>
                <w:bCs/>
                <w:color w:val="000000"/>
                <w:sz w:val="24"/>
              </w:rPr>
              <w:lastRenderedPageBreak/>
              <w:t>8.基于以上诊断结论，实施诊断，确定故障范围</w:t>
            </w:r>
          </w:p>
        </w:tc>
        <w:tc>
          <w:tcPr>
            <w:tcW w:w="779" w:type="dxa"/>
            <w:shd w:val="clear" w:color="auto" w:fill="auto"/>
            <w:vAlign w:val="center"/>
          </w:tcPr>
          <w:p w:rsidR="00862BF0" w:rsidRPr="00862BF0" w:rsidRDefault="00862BF0" w:rsidP="00E71822">
            <w:pPr>
              <w:contextualSpacing/>
              <w:jc w:val="center"/>
              <w:rPr>
                <w:rFonts w:ascii="仿宋_GB2312" w:eastAsia="仿宋_GB2312" w:hAnsi="仿宋" w:cs="宋体"/>
                <w:b/>
                <w:bCs/>
                <w:color w:val="000000"/>
                <w:sz w:val="24"/>
              </w:rPr>
            </w:pPr>
            <w:r w:rsidRPr="00862BF0">
              <w:rPr>
                <w:rFonts w:ascii="仿宋_GB2312" w:eastAsia="仿宋_GB2312" w:hAnsi="仿宋" w:cs="宋体" w:hint="eastAsia"/>
                <w:b/>
                <w:bCs/>
                <w:color w:val="000000"/>
                <w:sz w:val="24"/>
              </w:rPr>
              <w:t>得分</w:t>
            </w:r>
          </w:p>
        </w:tc>
      </w:tr>
      <w:tr w:rsidR="00862BF0" w:rsidRPr="00862BF0" w:rsidTr="00862BF0">
        <w:trPr>
          <w:trHeight w:hRule="exact" w:val="454"/>
          <w:tblHeader/>
          <w:jc w:val="center"/>
        </w:trPr>
        <w:tc>
          <w:tcPr>
            <w:tcW w:w="1234" w:type="dxa"/>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测试对象</w:t>
            </w:r>
          </w:p>
        </w:tc>
        <w:tc>
          <w:tcPr>
            <w:tcW w:w="7058" w:type="dxa"/>
            <w:gridSpan w:val="7"/>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restart"/>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tblHeader/>
          <w:jc w:val="center"/>
        </w:trPr>
        <w:tc>
          <w:tcPr>
            <w:tcW w:w="1234" w:type="dxa"/>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测试条件</w:t>
            </w:r>
          </w:p>
        </w:tc>
        <w:tc>
          <w:tcPr>
            <w:tcW w:w="3885" w:type="dxa"/>
            <w:gridSpan w:val="3"/>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1360" w:type="dxa"/>
            <w:gridSpan w:val="3"/>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使用设备</w:t>
            </w:r>
          </w:p>
        </w:tc>
        <w:tc>
          <w:tcPr>
            <w:tcW w:w="1813" w:type="dxa"/>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625"/>
          <w:tblHeader/>
          <w:jc w:val="center"/>
        </w:trPr>
        <w:tc>
          <w:tcPr>
            <w:tcW w:w="8292" w:type="dxa"/>
            <w:gridSpan w:val="8"/>
            <w:vAlign w:val="center"/>
          </w:tcPr>
          <w:p w:rsidR="00862BF0" w:rsidRPr="00862BF0" w:rsidRDefault="00862BF0" w:rsidP="00E71822">
            <w:pPr>
              <w:rPr>
                <w:rFonts w:ascii="仿宋_GB2312" w:eastAsia="仿宋_GB2312" w:hAnsi="仿宋" w:cs="宋体"/>
                <w:bCs/>
                <w:color w:val="000000"/>
                <w:sz w:val="24"/>
              </w:rPr>
            </w:pPr>
            <w:r w:rsidRPr="00862BF0">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1234" w:type="dxa"/>
            <w:tcBorders>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1234" w:type="dxa"/>
            <w:tcBorders>
              <w:top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1234" w:type="dxa"/>
            <w:tcBorders>
              <w:top w:val="dashed" w:sz="4" w:space="0" w:color="000000"/>
              <w:bottom w:val="single" w:sz="4" w:space="0" w:color="auto"/>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717"/>
          <w:jc w:val="center"/>
        </w:trPr>
        <w:tc>
          <w:tcPr>
            <w:tcW w:w="8292" w:type="dxa"/>
            <w:gridSpan w:val="8"/>
            <w:tcBorders>
              <w:top w:val="single" w:sz="4" w:space="0" w:color="auto"/>
              <w:bottom w:val="single"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r w:rsidRPr="00862BF0">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3502" w:type="dxa"/>
            <w:gridSpan w:val="2"/>
            <w:tcBorders>
              <w:top w:val="single"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393"/>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restart"/>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426"/>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419"/>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411"/>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ign w:val="center"/>
          </w:tcPr>
          <w:p w:rsidR="00862BF0" w:rsidRPr="00862BF0" w:rsidRDefault="00862BF0" w:rsidP="00E71822">
            <w:pPr>
              <w:contextualSpacing/>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417"/>
          <w:jc w:val="center"/>
        </w:trPr>
        <w:tc>
          <w:tcPr>
            <w:tcW w:w="3502" w:type="dxa"/>
            <w:gridSpan w:val="2"/>
            <w:tcBorders>
              <w:top w:val="dashed" w:sz="4" w:space="0" w:color="auto"/>
              <w:bottom w:val="single"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E71822">
        <w:trPr>
          <w:trHeight w:hRule="exact" w:val="454"/>
          <w:tblHeader/>
          <w:jc w:val="center"/>
        </w:trPr>
        <w:tc>
          <w:tcPr>
            <w:tcW w:w="8292" w:type="dxa"/>
            <w:gridSpan w:val="8"/>
            <w:shd w:val="clear" w:color="auto" w:fill="auto"/>
            <w:vAlign w:val="center"/>
          </w:tcPr>
          <w:p w:rsidR="00862BF0" w:rsidRPr="00862BF0" w:rsidRDefault="00862BF0" w:rsidP="00E71822">
            <w:pPr>
              <w:contextualSpacing/>
              <w:rPr>
                <w:rFonts w:ascii="仿宋_GB2312" w:eastAsia="仿宋_GB2312" w:hAnsi="仿宋" w:cs="宋体"/>
                <w:b/>
                <w:bCs/>
                <w:color w:val="000000"/>
                <w:sz w:val="24"/>
              </w:rPr>
            </w:pPr>
            <w:r w:rsidRPr="00862BF0">
              <w:rPr>
                <w:rFonts w:ascii="仿宋_GB2312" w:eastAsia="仿宋_GB2312" w:hAnsi="仿宋" w:cs="宋体" w:hint="eastAsia"/>
                <w:b/>
                <w:bCs/>
                <w:color w:val="000000"/>
                <w:sz w:val="24"/>
              </w:rPr>
              <w:t>9.基于以上诊断结论，实施诊断，确定故障范围</w:t>
            </w:r>
          </w:p>
        </w:tc>
        <w:tc>
          <w:tcPr>
            <w:tcW w:w="779" w:type="dxa"/>
            <w:shd w:val="clear" w:color="auto" w:fill="auto"/>
            <w:vAlign w:val="center"/>
          </w:tcPr>
          <w:p w:rsidR="00862BF0" w:rsidRPr="00862BF0" w:rsidRDefault="00862BF0" w:rsidP="00E71822">
            <w:pPr>
              <w:contextualSpacing/>
              <w:jc w:val="center"/>
              <w:rPr>
                <w:rFonts w:ascii="仿宋_GB2312" w:eastAsia="仿宋_GB2312" w:hAnsi="仿宋" w:cs="宋体"/>
                <w:b/>
                <w:bCs/>
                <w:color w:val="000000"/>
                <w:sz w:val="24"/>
              </w:rPr>
            </w:pPr>
            <w:r w:rsidRPr="00862BF0">
              <w:rPr>
                <w:rFonts w:ascii="仿宋_GB2312" w:eastAsia="仿宋_GB2312" w:hAnsi="仿宋" w:cs="宋体" w:hint="eastAsia"/>
                <w:b/>
                <w:bCs/>
                <w:color w:val="000000"/>
                <w:sz w:val="24"/>
              </w:rPr>
              <w:t>得分</w:t>
            </w:r>
          </w:p>
        </w:tc>
      </w:tr>
      <w:tr w:rsidR="00862BF0" w:rsidRPr="00862BF0" w:rsidTr="00862BF0">
        <w:trPr>
          <w:trHeight w:hRule="exact" w:val="454"/>
          <w:tblHeader/>
          <w:jc w:val="center"/>
        </w:trPr>
        <w:tc>
          <w:tcPr>
            <w:tcW w:w="1234" w:type="dxa"/>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测试对象</w:t>
            </w:r>
          </w:p>
        </w:tc>
        <w:tc>
          <w:tcPr>
            <w:tcW w:w="7058" w:type="dxa"/>
            <w:gridSpan w:val="7"/>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restart"/>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tblHeader/>
          <w:jc w:val="center"/>
        </w:trPr>
        <w:tc>
          <w:tcPr>
            <w:tcW w:w="1234" w:type="dxa"/>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测试条件</w:t>
            </w:r>
          </w:p>
        </w:tc>
        <w:tc>
          <w:tcPr>
            <w:tcW w:w="3885" w:type="dxa"/>
            <w:gridSpan w:val="3"/>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1360" w:type="dxa"/>
            <w:gridSpan w:val="3"/>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使用设备</w:t>
            </w:r>
          </w:p>
        </w:tc>
        <w:tc>
          <w:tcPr>
            <w:tcW w:w="1813" w:type="dxa"/>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700"/>
          <w:tblHeader/>
          <w:jc w:val="center"/>
        </w:trPr>
        <w:tc>
          <w:tcPr>
            <w:tcW w:w="8292" w:type="dxa"/>
            <w:gridSpan w:val="8"/>
            <w:vAlign w:val="center"/>
          </w:tcPr>
          <w:p w:rsidR="00862BF0" w:rsidRPr="00862BF0" w:rsidRDefault="00862BF0" w:rsidP="00E71822">
            <w:pPr>
              <w:rPr>
                <w:rFonts w:ascii="仿宋_GB2312" w:eastAsia="仿宋_GB2312" w:hAnsi="仿宋" w:cs="宋体"/>
                <w:bCs/>
                <w:color w:val="000000"/>
                <w:sz w:val="24"/>
              </w:rPr>
            </w:pPr>
            <w:r w:rsidRPr="00862BF0">
              <w:rPr>
                <w:rFonts w:ascii="仿宋_GB2312" w:eastAsia="仿宋_GB2312" w:hAnsi="仿宋" w:cs="宋体" w:hint="eastAsia"/>
                <w:bCs/>
                <w:color w:val="000000"/>
                <w:sz w:val="24"/>
              </w:rPr>
              <w:t>电路参数、尾气排放、数据流或执行元件驱动测试结果；若为波形信号，左侧画正常，右侧画异常</w:t>
            </w: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339"/>
          <w:jc w:val="center"/>
        </w:trPr>
        <w:tc>
          <w:tcPr>
            <w:tcW w:w="1234" w:type="dxa"/>
            <w:tcBorders>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测试参数</w:t>
            </w:r>
          </w:p>
        </w:tc>
        <w:tc>
          <w:tcPr>
            <w:tcW w:w="3416" w:type="dxa"/>
            <w:gridSpan w:val="2"/>
            <w:tcBorders>
              <w:left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left w:val="dashed" w:sz="4" w:space="0" w:color="000000"/>
              <w:bottom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415"/>
          <w:jc w:val="center"/>
        </w:trPr>
        <w:tc>
          <w:tcPr>
            <w:tcW w:w="1234" w:type="dxa"/>
            <w:tcBorders>
              <w:top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标准描述</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420"/>
          <w:jc w:val="center"/>
        </w:trPr>
        <w:tc>
          <w:tcPr>
            <w:tcW w:w="1234" w:type="dxa"/>
            <w:tcBorders>
              <w:top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测试结果</w:t>
            </w:r>
          </w:p>
        </w:tc>
        <w:tc>
          <w:tcPr>
            <w:tcW w:w="3416" w:type="dxa"/>
            <w:gridSpan w:val="2"/>
            <w:tcBorders>
              <w:top w:val="dashed" w:sz="4" w:space="0" w:color="000000"/>
              <w:left w:val="dashed" w:sz="4" w:space="0" w:color="000000"/>
              <w:bottom w:val="dashed" w:sz="4" w:space="0" w:color="000000"/>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B30AEE">
        <w:trPr>
          <w:trHeight w:hRule="exact" w:val="283"/>
          <w:jc w:val="center"/>
        </w:trPr>
        <w:tc>
          <w:tcPr>
            <w:tcW w:w="1234" w:type="dxa"/>
            <w:tcBorders>
              <w:top w:val="dashed" w:sz="4" w:space="0" w:color="000000"/>
              <w:bottom w:val="single" w:sz="4" w:space="0" w:color="auto"/>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测试结论</w:t>
            </w:r>
          </w:p>
        </w:tc>
        <w:tc>
          <w:tcPr>
            <w:tcW w:w="3416" w:type="dxa"/>
            <w:gridSpan w:val="2"/>
            <w:tcBorders>
              <w:top w:val="dashed" w:sz="4" w:space="0" w:color="000000"/>
              <w:left w:val="dashed" w:sz="4" w:space="0" w:color="000000"/>
              <w:bottom w:val="single" w:sz="4" w:space="0" w:color="auto"/>
              <w:right w:val="dashed" w:sz="4" w:space="0" w:color="000000"/>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3642" w:type="dxa"/>
            <w:gridSpan w:val="5"/>
            <w:tcBorders>
              <w:top w:val="dashed" w:sz="4" w:space="0" w:color="000000"/>
              <w:left w:val="dashed" w:sz="4" w:space="0" w:color="000000"/>
              <w:bottom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tcBorders>
              <w:bottom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581"/>
          <w:jc w:val="center"/>
        </w:trPr>
        <w:tc>
          <w:tcPr>
            <w:tcW w:w="8292" w:type="dxa"/>
            <w:gridSpan w:val="8"/>
            <w:tcBorders>
              <w:top w:val="single" w:sz="4" w:space="0" w:color="auto"/>
              <w:bottom w:val="single"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r w:rsidRPr="00862BF0">
              <w:rPr>
                <w:rFonts w:ascii="仿宋_GB2312" w:eastAsia="仿宋_GB2312" w:hAnsi="仿宋" w:cs="宋体" w:hint="eastAsia"/>
                <w:bCs/>
                <w:color w:val="000000"/>
                <w:sz w:val="24"/>
              </w:rPr>
              <w:t>分析测试结果，得出故障可能；必要时简单修复，实施验证；做下一步诊断的思路说明，不用者不填</w:t>
            </w:r>
          </w:p>
        </w:tc>
        <w:tc>
          <w:tcPr>
            <w:tcW w:w="779" w:type="dxa"/>
            <w:vMerge/>
            <w:tcBorders>
              <w:top w:val="single" w:sz="4" w:space="0" w:color="auto"/>
              <w:bottom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16"/>
          <w:jc w:val="center"/>
        </w:trPr>
        <w:tc>
          <w:tcPr>
            <w:tcW w:w="3502" w:type="dxa"/>
            <w:gridSpan w:val="2"/>
            <w:tcBorders>
              <w:top w:val="single"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tcBorders>
              <w:top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r w:rsidRPr="00862BF0">
              <w:rPr>
                <w:rFonts w:ascii="仿宋_GB2312" w:eastAsia="仿宋_GB2312" w:hAnsi="仿宋" w:cs="宋体" w:hint="eastAsia"/>
                <w:bCs/>
                <w:color w:val="000000"/>
                <w:sz w:val="24"/>
              </w:rPr>
              <w:t>与本页诊断相关的控制原理图，不用者不填</w:t>
            </w:r>
          </w:p>
        </w:tc>
        <w:tc>
          <w:tcPr>
            <w:tcW w:w="779" w:type="dxa"/>
            <w:vMerge/>
            <w:tcBorders>
              <w:top w:val="single" w:sz="4" w:space="0" w:color="auto"/>
            </w:tcBorders>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23"/>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restart"/>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29"/>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35"/>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ign w:val="center"/>
          </w:tcPr>
          <w:p w:rsidR="00862BF0" w:rsidRPr="00862BF0" w:rsidRDefault="00862BF0" w:rsidP="00E71822">
            <w:pPr>
              <w:contextualSpacing/>
              <w:jc w:val="center"/>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3502" w:type="dxa"/>
            <w:gridSpan w:val="2"/>
            <w:tcBorders>
              <w:top w:val="dashed" w:sz="4" w:space="0" w:color="auto"/>
              <w:bottom w:val="dashed"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vAlign w:val="center"/>
          </w:tcPr>
          <w:p w:rsidR="00862BF0" w:rsidRPr="00862BF0" w:rsidRDefault="00862BF0" w:rsidP="00E71822">
            <w:pPr>
              <w:contextualSpacing/>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862BF0" w:rsidRPr="00862BF0" w:rsidTr="00862BF0">
        <w:trPr>
          <w:trHeight w:hRule="exact" w:val="454"/>
          <w:jc w:val="center"/>
        </w:trPr>
        <w:tc>
          <w:tcPr>
            <w:tcW w:w="3502" w:type="dxa"/>
            <w:gridSpan w:val="2"/>
            <w:tcBorders>
              <w:top w:val="dashed" w:sz="4" w:space="0" w:color="auto"/>
              <w:bottom w:val="single"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4790" w:type="dxa"/>
            <w:gridSpan w:val="6"/>
            <w:vMerge/>
            <w:tcBorders>
              <w:bottom w:val="single" w:sz="4" w:space="0" w:color="auto"/>
            </w:tcBorders>
            <w:vAlign w:val="center"/>
          </w:tcPr>
          <w:p w:rsidR="00862BF0" w:rsidRPr="00862BF0" w:rsidRDefault="00862BF0" w:rsidP="00E71822">
            <w:pPr>
              <w:contextualSpacing/>
              <w:rPr>
                <w:rFonts w:ascii="仿宋_GB2312" w:eastAsia="仿宋_GB2312" w:hAnsi="仿宋" w:cs="宋体"/>
                <w:bCs/>
                <w:color w:val="000000"/>
                <w:sz w:val="24"/>
              </w:rPr>
            </w:pPr>
          </w:p>
        </w:tc>
        <w:tc>
          <w:tcPr>
            <w:tcW w:w="779" w:type="dxa"/>
            <w:vMerge/>
            <w:vAlign w:val="center"/>
          </w:tcPr>
          <w:p w:rsidR="00862BF0" w:rsidRPr="00862BF0" w:rsidRDefault="00862BF0" w:rsidP="00E71822">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bottom w:val="dashed" w:sz="4" w:space="0" w:color="auto"/>
            </w:tcBorders>
            <w:shd w:val="clear" w:color="auto" w:fill="auto"/>
            <w:vAlign w:val="center"/>
          </w:tcPr>
          <w:p w:rsidR="00C656DB" w:rsidRPr="00B30AEE" w:rsidRDefault="00C656DB" w:rsidP="00C656DB">
            <w:pPr>
              <w:contextualSpacing/>
              <w:rPr>
                <w:rFonts w:ascii="仿宋_GB2312" w:eastAsia="仿宋_GB2312" w:hAnsi="仿宋" w:cs="宋体"/>
                <w:b/>
                <w:bCs/>
                <w:color w:val="000000"/>
                <w:sz w:val="24"/>
              </w:rPr>
            </w:pPr>
            <w:r w:rsidRPr="00B30AEE">
              <w:rPr>
                <w:rFonts w:ascii="仿宋_GB2312" w:eastAsia="仿宋_GB2312" w:hAnsi="仿宋" w:cs="宋体" w:hint="eastAsia"/>
                <w:b/>
                <w:bCs/>
                <w:color w:val="000000"/>
                <w:sz w:val="24"/>
              </w:rPr>
              <w:lastRenderedPageBreak/>
              <w:t>10.最终诊断结论</w:t>
            </w:r>
          </w:p>
        </w:tc>
        <w:tc>
          <w:tcPr>
            <w:tcW w:w="779" w:type="dxa"/>
            <w:vMerge w:val="restart"/>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single" w:sz="4" w:space="0" w:color="auto"/>
            </w:tcBorders>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p w:rsidR="00C656DB" w:rsidRPr="00C656DB" w:rsidRDefault="00C656DB" w:rsidP="00C656DB">
            <w:pPr>
              <w:contextualSpacing/>
              <w:jc w:val="center"/>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bottom w:val="dashed" w:sz="4" w:space="0" w:color="auto"/>
            </w:tcBorders>
            <w:shd w:val="clear" w:color="auto" w:fill="auto"/>
            <w:vAlign w:val="center"/>
          </w:tcPr>
          <w:p w:rsidR="00C656DB" w:rsidRPr="00B30AEE" w:rsidRDefault="00C656DB" w:rsidP="00C656DB">
            <w:pPr>
              <w:contextualSpacing/>
              <w:jc w:val="left"/>
              <w:rPr>
                <w:rFonts w:ascii="仿宋_GB2312" w:eastAsia="仿宋_GB2312" w:hAnsi="仿宋" w:cs="宋体"/>
                <w:b/>
                <w:bCs/>
                <w:color w:val="000000"/>
                <w:sz w:val="24"/>
              </w:rPr>
            </w:pPr>
            <w:r w:rsidRPr="00B30AEE">
              <w:rPr>
                <w:rFonts w:ascii="仿宋_GB2312" w:eastAsia="仿宋_GB2312" w:hAnsi="仿宋" w:cs="宋体" w:hint="eastAsia"/>
                <w:b/>
                <w:bCs/>
                <w:color w:val="000000"/>
                <w:sz w:val="24"/>
              </w:rPr>
              <w:t>三.分析故障机理，提出维修建议</w:t>
            </w:r>
          </w:p>
        </w:tc>
        <w:tc>
          <w:tcPr>
            <w:tcW w:w="779" w:type="dxa"/>
            <w:vMerge w:val="restart"/>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dashed"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r w:rsidR="00C656DB" w:rsidRPr="00C656DB" w:rsidTr="00C656DB">
        <w:trPr>
          <w:trHeight w:hRule="exact" w:val="454"/>
          <w:jc w:val="center"/>
        </w:trPr>
        <w:tc>
          <w:tcPr>
            <w:tcW w:w="8292" w:type="dxa"/>
            <w:gridSpan w:val="8"/>
            <w:tcBorders>
              <w:top w:val="dashed" w:sz="4" w:space="0" w:color="auto"/>
              <w:bottom w:val="single" w:sz="4" w:space="0" w:color="auto"/>
            </w:tcBorders>
            <w:shd w:val="clear" w:color="auto" w:fill="auto"/>
            <w:vAlign w:val="center"/>
          </w:tcPr>
          <w:p w:rsidR="00C656DB" w:rsidRPr="00C656DB" w:rsidRDefault="00C656DB" w:rsidP="00C656DB">
            <w:pPr>
              <w:contextualSpacing/>
              <w:jc w:val="left"/>
              <w:rPr>
                <w:rFonts w:ascii="仿宋_GB2312" w:eastAsia="仿宋_GB2312" w:hAnsi="仿宋" w:cs="宋体"/>
                <w:bCs/>
                <w:color w:val="000000"/>
                <w:sz w:val="24"/>
              </w:rPr>
            </w:pPr>
          </w:p>
        </w:tc>
        <w:tc>
          <w:tcPr>
            <w:tcW w:w="779" w:type="dxa"/>
            <w:vMerge/>
            <w:shd w:val="clear" w:color="auto" w:fill="auto"/>
            <w:vAlign w:val="center"/>
          </w:tcPr>
          <w:p w:rsidR="00C656DB" w:rsidRPr="00C656DB" w:rsidRDefault="00C656DB" w:rsidP="00C656DB">
            <w:pPr>
              <w:contextualSpacing/>
              <w:jc w:val="center"/>
              <w:rPr>
                <w:rFonts w:ascii="仿宋_GB2312" w:eastAsia="仿宋_GB2312" w:hAnsi="仿宋" w:cs="宋体"/>
                <w:bCs/>
                <w:color w:val="000000"/>
                <w:sz w:val="24"/>
              </w:rPr>
            </w:pPr>
          </w:p>
        </w:tc>
      </w:tr>
    </w:tbl>
    <w:p w:rsidR="00C656DB" w:rsidRPr="00B30AEE" w:rsidRDefault="00C656DB" w:rsidP="00B30AEE">
      <w:pPr>
        <w:widowControl/>
        <w:ind w:firstLineChars="50" w:firstLine="120"/>
        <w:jc w:val="left"/>
        <w:rPr>
          <w:rFonts w:ascii="仿宋_GB2312" w:eastAsia="仿宋_GB2312" w:hAnsi="仿宋" w:cs="宋体"/>
          <w:b/>
          <w:bCs/>
          <w:color w:val="000000"/>
          <w:sz w:val="24"/>
        </w:rPr>
      </w:pPr>
      <w:r w:rsidRPr="00B30AEE">
        <w:rPr>
          <w:rFonts w:ascii="仿宋_GB2312" w:eastAsia="仿宋_GB2312" w:hAnsi="仿宋" w:cs="宋体" w:hint="eastAsia"/>
          <w:b/>
          <w:bCs/>
          <w:color w:val="000000"/>
          <w:sz w:val="24"/>
        </w:rPr>
        <w:t>点评，本报告主要存在以下问题：</w:t>
      </w:r>
    </w:p>
    <w:p w:rsidR="00C656DB" w:rsidRPr="00C656DB" w:rsidRDefault="00C656DB" w:rsidP="002164E2">
      <w:pPr>
        <w:snapToGrid w:val="0"/>
        <w:spacing w:line="360" w:lineRule="auto"/>
        <w:rPr>
          <w:rFonts w:ascii="仿宋_GB2312" w:eastAsia="仿宋_GB2312" w:hAnsi="仿宋" w:cs="宋体"/>
          <w:bCs/>
          <w:color w:val="000000"/>
          <w:sz w:val="24"/>
        </w:rPr>
      </w:pPr>
    </w:p>
    <w:sectPr w:rsidR="00C656DB" w:rsidRPr="00C656DB" w:rsidSect="003E1070">
      <w:footerReference w:type="defaul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B1F" w:rsidRDefault="00C26B1F">
      <w:r>
        <w:separator/>
      </w:r>
    </w:p>
  </w:endnote>
  <w:endnote w:type="continuationSeparator" w:id="1">
    <w:p w:rsidR="00C26B1F" w:rsidRDefault="00C26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182" w:rsidRDefault="0021795A">
    <w:pPr>
      <w:pStyle w:val="a4"/>
    </w:pPr>
    <w:r>
      <w:rPr>
        <w:noProof/>
      </w:rPr>
      <w:pict>
        <v:shapetype id="_x0000_t202" coordsize="21600,21600" o:spt="202" path="m,l,21600r21600,l21600,xe">
          <v:stroke joinstyle="miter"/>
          <v:path gradientshapeok="t" o:connecttype="rect"/>
        </v:shapetype>
        <v:shape id="文本框 5" o:spid="_x0000_s4098" type="#_x0000_t202" style="position:absolute;margin-left:0;margin-top:0;width:4.6pt;height:11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" filled="f" stroked="f">
          <v:textbox style="mso-fit-shape-to-text:t" inset="0,0,0,0">
            <w:txbxContent>
              <w:p w:rsidR="00562182" w:rsidRDefault="0021795A">
                <w:pPr>
                  <w:pStyle w:val="a4"/>
                  <w:rPr>
                    <w:rFonts w:eastAsia="宋体"/>
                  </w:rPr>
                </w:pPr>
                <w:fldSimple w:instr=" PAGE  \* MERGEFORMAT ">
                  <w:r w:rsidR="00C73688">
                    <w:rPr>
                      <w:noProof/>
                    </w:rPr>
                    <w:t>1</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182" w:rsidRDefault="0021795A">
    <w:pPr>
      <w:pStyle w:val="a4"/>
    </w:pPr>
    <w:r>
      <w:rPr>
        <w:noProof/>
      </w:rPr>
      <w:pict>
        <v:shapetype id="_x0000_t202" coordsize="21600,21600" o:spt="202" path="m,l,21600r21600,l21600,xe">
          <v:stroke joinstyle="miter"/>
          <v:path gradientshapeok="t" o:connecttype="rect"/>
        </v:shapetype>
        <v:shape id="文本框 6" o:spid="_x0000_s4097" type="#_x0000_t202" style="position:absolute;margin-left:0;margin-top:0;width:2in;height:2in;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BjTY/88QEAAL0DAAAOAAAAAAAAAAAAAAAAAC4CAABkcnMvZTJvRG9jLnht&#10;bFBLAQItABQABgAIAAAAIQAMSvDu1gAAAAUBAAAPAAAAAAAAAAAAAAAAAEsEAABkcnMvZG93bnJl&#10;di54bWxQSwUGAAAAAAQABADzAAAATgUAAAAA&#10;" filled="f" stroked="f">
          <v:textbox style="mso-fit-shape-to-text:t" inset="0,0,0,0">
            <w:txbxContent>
              <w:p w:rsidR="00562182" w:rsidRDefault="0021795A">
                <w:pPr>
                  <w:pStyle w:val="a4"/>
                  <w:rPr>
                    <w:rFonts w:eastAsia="宋体"/>
                  </w:rPr>
                </w:pPr>
                <w:fldSimple w:instr=" PAGE  \* MERGEFORMAT ">
                  <w:r w:rsidR="00562182">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B1F" w:rsidRDefault="00C26B1F">
      <w:r>
        <w:separator/>
      </w:r>
    </w:p>
  </w:footnote>
  <w:footnote w:type="continuationSeparator" w:id="1">
    <w:p w:rsidR="00C26B1F" w:rsidRDefault="00C26B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CC3B76"/>
    <w:multiLevelType w:val="singleLevel"/>
    <w:tmpl w:val="80CC3B76"/>
    <w:lvl w:ilvl="0">
      <w:start w:val="1"/>
      <w:numFmt w:val="decimal"/>
      <w:suff w:val="nothing"/>
      <w:lvlText w:val="（%1）"/>
      <w:lvlJc w:val="left"/>
    </w:lvl>
  </w:abstractNum>
  <w:abstractNum w:abstractNumId="1">
    <w:nsid w:val="07870064"/>
    <w:multiLevelType w:val="multilevel"/>
    <w:tmpl w:val="07870064"/>
    <w:lvl w:ilvl="0">
      <w:start w:val="1"/>
      <w:numFmt w:val="japaneseCounting"/>
      <w:lvlText w:val="（%1）"/>
      <w:lvlJc w:val="left"/>
      <w:pPr>
        <w:tabs>
          <w:tab w:val="left" w:pos="855"/>
        </w:tabs>
        <w:ind w:left="855" w:hanging="85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29E31AA"/>
    <w:multiLevelType w:val="multilevel"/>
    <w:tmpl w:val="229E31AA"/>
    <w:lvl w:ilvl="0">
      <w:start w:val="2"/>
      <w:numFmt w:val="decimal"/>
      <w:lvlText w:val="（%1）"/>
      <w:lvlJc w:val="left"/>
      <w:pPr>
        <w:ind w:left="1000" w:hanging="72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3">
    <w:nsid w:val="589D2F94"/>
    <w:multiLevelType w:val="singleLevel"/>
    <w:tmpl w:val="589D2F94"/>
    <w:lvl w:ilvl="0">
      <w:start w:val="1"/>
      <w:numFmt w:val="chineseCounting"/>
      <w:suff w:val="nothing"/>
      <w:lvlText w:val="（%1）"/>
      <w:lvlJc w:val="left"/>
    </w:lvl>
  </w:abstractNum>
  <w:abstractNum w:abstractNumId="4">
    <w:nsid w:val="670B5B01"/>
    <w:multiLevelType w:val="multilevel"/>
    <w:tmpl w:val="670B5B01"/>
    <w:lvl w:ilvl="0">
      <w:start w:val="1"/>
      <w:numFmt w:val="bullet"/>
      <w:lvlText w:val="◇"/>
      <w:lvlJc w:val="left"/>
      <w:pPr>
        <w:ind w:left="1440" w:hanging="420"/>
      </w:pPr>
      <w:rPr>
        <w:rFonts w:ascii="宋体" w:eastAsia="宋体" w:hAnsi="宋体" w:hint="eastAsia"/>
      </w:rPr>
    </w:lvl>
    <w:lvl w:ilvl="1">
      <w:start w:val="1"/>
      <w:numFmt w:val="bullet"/>
      <w:lvlText w:val=""/>
      <w:lvlJc w:val="left"/>
      <w:pPr>
        <w:ind w:left="1860" w:hanging="420"/>
      </w:pPr>
      <w:rPr>
        <w:rFonts w:ascii="Wingdings" w:hAnsi="Wingdings" w:hint="default"/>
      </w:rPr>
    </w:lvl>
    <w:lvl w:ilvl="2">
      <w:start w:val="1"/>
      <w:numFmt w:val="bullet"/>
      <w:lvlText w:val=""/>
      <w:lvlJc w:val="left"/>
      <w:pPr>
        <w:ind w:left="2280" w:hanging="420"/>
      </w:pPr>
      <w:rPr>
        <w:rFonts w:ascii="Wingdings" w:hAnsi="Wingdings" w:hint="default"/>
      </w:rPr>
    </w:lvl>
    <w:lvl w:ilvl="3">
      <w:start w:val="1"/>
      <w:numFmt w:val="bullet"/>
      <w:lvlText w:val=""/>
      <w:lvlJc w:val="left"/>
      <w:pPr>
        <w:ind w:left="2700" w:hanging="420"/>
      </w:pPr>
      <w:rPr>
        <w:rFonts w:ascii="Wingdings" w:hAnsi="Wingdings" w:hint="default"/>
      </w:rPr>
    </w:lvl>
    <w:lvl w:ilvl="4">
      <w:start w:val="1"/>
      <w:numFmt w:val="bullet"/>
      <w:lvlText w:val=""/>
      <w:lvlJc w:val="left"/>
      <w:pPr>
        <w:ind w:left="3120" w:hanging="420"/>
      </w:pPr>
      <w:rPr>
        <w:rFonts w:ascii="Wingdings" w:hAnsi="Wingdings" w:hint="default"/>
      </w:rPr>
    </w:lvl>
    <w:lvl w:ilvl="5">
      <w:start w:val="1"/>
      <w:numFmt w:val="bullet"/>
      <w:lvlText w:val=""/>
      <w:lvlJc w:val="left"/>
      <w:pPr>
        <w:ind w:left="3540" w:hanging="420"/>
      </w:pPr>
      <w:rPr>
        <w:rFonts w:ascii="Wingdings" w:hAnsi="Wingdings" w:hint="default"/>
      </w:rPr>
    </w:lvl>
    <w:lvl w:ilvl="6">
      <w:start w:val="1"/>
      <w:numFmt w:val="bullet"/>
      <w:lvlText w:val=""/>
      <w:lvlJc w:val="left"/>
      <w:pPr>
        <w:ind w:left="3960" w:hanging="420"/>
      </w:pPr>
      <w:rPr>
        <w:rFonts w:ascii="Wingdings" w:hAnsi="Wingdings" w:hint="default"/>
      </w:rPr>
    </w:lvl>
    <w:lvl w:ilvl="7">
      <w:start w:val="1"/>
      <w:numFmt w:val="bullet"/>
      <w:lvlText w:val=""/>
      <w:lvlJc w:val="left"/>
      <w:pPr>
        <w:ind w:left="4380" w:hanging="420"/>
      </w:pPr>
      <w:rPr>
        <w:rFonts w:ascii="Wingdings" w:hAnsi="Wingdings" w:hint="default"/>
      </w:rPr>
    </w:lvl>
    <w:lvl w:ilvl="8">
      <w:start w:val="1"/>
      <w:numFmt w:val="bullet"/>
      <w:lvlText w:val=""/>
      <w:lvlJc w:val="left"/>
      <w:pPr>
        <w:ind w:left="4800" w:hanging="420"/>
      </w:pPr>
      <w:rPr>
        <w:rFonts w:ascii="Wingdings" w:hAnsi="Wingdings" w:hint="default"/>
      </w:rPr>
    </w:lvl>
  </w:abstractNum>
  <w:abstractNum w:abstractNumId="5">
    <w:nsid w:val="790220D0"/>
    <w:multiLevelType w:val="multilevel"/>
    <w:tmpl w:val="790220D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5"/>
  </w:num>
  <w:num w:numId="4">
    <w:abstractNumId w:val="1"/>
    <w:lvlOverride w:ilvl="0">
      <w:startOverride w:val="1"/>
    </w:lvlOverride>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359DB"/>
    <w:rsid w:val="000438C7"/>
    <w:rsid w:val="000B1D5F"/>
    <w:rsid w:val="0017641F"/>
    <w:rsid w:val="00177875"/>
    <w:rsid w:val="00186F48"/>
    <w:rsid w:val="00187ADA"/>
    <w:rsid w:val="001D71D3"/>
    <w:rsid w:val="0021078C"/>
    <w:rsid w:val="002164E2"/>
    <w:rsid w:val="0021795A"/>
    <w:rsid w:val="002251A6"/>
    <w:rsid w:val="0025556E"/>
    <w:rsid w:val="00260079"/>
    <w:rsid w:val="002F675A"/>
    <w:rsid w:val="00353335"/>
    <w:rsid w:val="003E1070"/>
    <w:rsid w:val="003E430E"/>
    <w:rsid w:val="00406DC0"/>
    <w:rsid w:val="0045710F"/>
    <w:rsid w:val="004675FF"/>
    <w:rsid w:val="004E38D8"/>
    <w:rsid w:val="004E6F7E"/>
    <w:rsid w:val="00552C50"/>
    <w:rsid w:val="00562182"/>
    <w:rsid w:val="00570AB4"/>
    <w:rsid w:val="0058790F"/>
    <w:rsid w:val="00601C32"/>
    <w:rsid w:val="0061073E"/>
    <w:rsid w:val="00614688"/>
    <w:rsid w:val="0064190D"/>
    <w:rsid w:val="006778AA"/>
    <w:rsid w:val="00773F16"/>
    <w:rsid w:val="00775B8E"/>
    <w:rsid w:val="007A14DF"/>
    <w:rsid w:val="007B01C5"/>
    <w:rsid w:val="008019F3"/>
    <w:rsid w:val="0083027C"/>
    <w:rsid w:val="00862BF0"/>
    <w:rsid w:val="00874015"/>
    <w:rsid w:val="008766EE"/>
    <w:rsid w:val="0087740E"/>
    <w:rsid w:val="008B0890"/>
    <w:rsid w:val="008C4D56"/>
    <w:rsid w:val="008E524D"/>
    <w:rsid w:val="009228CE"/>
    <w:rsid w:val="00937082"/>
    <w:rsid w:val="009555DB"/>
    <w:rsid w:val="00964016"/>
    <w:rsid w:val="00990A87"/>
    <w:rsid w:val="009A4A35"/>
    <w:rsid w:val="00A324A0"/>
    <w:rsid w:val="00A45BC7"/>
    <w:rsid w:val="00A633CD"/>
    <w:rsid w:val="00AA2AB0"/>
    <w:rsid w:val="00B30AEE"/>
    <w:rsid w:val="00B717DA"/>
    <w:rsid w:val="00C26B1F"/>
    <w:rsid w:val="00C27E2E"/>
    <w:rsid w:val="00C54785"/>
    <w:rsid w:val="00C649AF"/>
    <w:rsid w:val="00C656DB"/>
    <w:rsid w:val="00C73688"/>
    <w:rsid w:val="00D01830"/>
    <w:rsid w:val="00D2011D"/>
    <w:rsid w:val="00D457E6"/>
    <w:rsid w:val="00D84A91"/>
    <w:rsid w:val="00D94B6F"/>
    <w:rsid w:val="00DB0BF4"/>
    <w:rsid w:val="00DD03C1"/>
    <w:rsid w:val="00DD1CAB"/>
    <w:rsid w:val="00DE002B"/>
    <w:rsid w:val="00DE1FF3"/>
    <w:rsid w:val="00DF5C0B"/>
    <w:rsid w:val="00E22C66"/>
    <w:rsid w:val="00E42E3B"/>
    <w:rsid w:val="00E66685"/>
    <w:rsid w:val="00E71822"/>
    <w:rsid w:val="00E735CD"/>
    <w:rsid w:val="00EE69E1"/>
    <w:rsid w:val="00F76572"/>
    <w:rsid w:val="00FA29F3"/>
    <w:rsid w:val="00FE4A80"/>
    <w:rsid w:val="00FE59E1"/>
    <w:rsid w:val="0AF15328"/>
    <w:rsid w:val="19413CDA"/>
    <w:rsid w:val="28ED2B95"/>
    <w:rsid w:val="2FBB7E7B"/>
    <w:rsid w:val="41F525D3"/>
    <w:rsid w:val="70D30317"/>
    <w:rsid w:val="76E71C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qFormat="1"/>
    <w:lsdException w:name="footer" w:semiHidden="0" w:uiPriority="0" w:unhideWhenUsed="0"/>
    <w:lsdException w:name="caption" w:uiPriority="35" w:qFormat="1"/>
    <w:lsdException w:name="annotation reference"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070"/>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3E1070"/>
    <w:rPr>
      <w:sz w:val="20"/>
      <w:szCs w:val="20"/>
    </w:rPr>
  </w:style>
  <w:style w:type="paragraph" w:styleId="a4">
    <w:name w:val="footer"/>
    <w:basedOn w:val="a"/>
    <w:link w:val="Char0"/>
    <w:rsid w:val="003E1070"/>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3E1070"/>
    <w:pPr>
      <w:pBdr>
        <w:bottom w:val="single" w:sz="6" w:space="1" w:color="auto"/>
      </w:pBdr>
      <w:tabs>
        <w:tab w:val="center" w:pos="4153"/>
        <w:tab w:val="right" w:pos="8306"/>
      </w:tabs>
      <w:snapToGrid w:val="0"/>
      <w:jc w:val="center"/>
    </w:pPr>
    <w:rPr>
      <w:sz w:val="18"/>
      <w:szCs w:val="18"/>
    </w:rPr>
  </w:style>
  <w:style w:type="character" w:styleId="a6">
    <w:name w:val="annotation reference"/>
    <w:semiHidden/>
    <w:rsid w:val="003E1070"/>
    <w:rPr>
      <w:sz w:val="21"/>
      <w:szCs w:val="21"/>
    </w:rPr>
  </w:style>
  <w:style w:type="character" w:customStyle="1" w:styleId="Char0">
    <w:name w:val="页脚 Char"/>
    <w:link w:val="a4"/>
    <w:rsid w:val="003E1070"/>
    <w:rPr>
      <w:sz w:val="18"/>
      <w:szCs w:val="18"/>
    </w:rPr>
  </w:style>
  <w:style w:type="character" w:customStyle="1" w:styleId="Char">
    <w:name w:val="批注文字 Char"/>
    <w:basedOn w:val="a0"/>
    <w:link w:val="a3"/>
    <w:rsid w:val="003E1070"/>
    <w:rPr>
      <w:rFonts w:ascii="Calibri" w:eastAsia="宋体" w:hAnsi="Calibri" w:cs="Times New Roman"/>
      <w:sz w:val="20"/>
      <w:szCs w:val="20"/>
    </w:rPr>
  </w:style>
  <w:style w:type="character" w:customStyle="1" w:styleId="Char10">
    <w:name w:val="页脚 Char1"/>
    <w:basedOn w:val="a0"/>
    <w:uiPriority w:val="99"/>
    <w:semiHidden/>
    <w:rsid w:val="003E1070"/>
    <w:rPr>
      <w:rFonts w:ascii="Calibri" w:eastAsia="宋体" w:hAnsi="Calibri" w:cs="Times New Roman"/>
      <w:sz w:val="18"/>
      <w:szCs w:val="18"/>
    </w:rPr>
  </w:style>
  <w:style w:type="character" w:customStyle="1" w:styleId="Char1">
    <w:name w:val="页眉 Char"/>
    <w:basedOn w:val="a0"/>
    <w:link w:val="a5"/>
    <w:uiPriority w:val="99"/>
    <w:rsid w:val="003E1070"/>
    <w:rPr>
      <w:rFonts w:ascii="Calibri" w:eastAsia="宋体" w:hAnsi="Calibri" w:cs="Times New Roman"/>
      <w:sz w:val="18"/>
      <w:szCs w:val="18"/>
    </w:rPr>
  </w:style>
  <w:style w:type="paragraph" w:styleId="a7">
    <w:name w:val="List Paragraph"/>
    <w:basedOn w:val="a"/>
    <w:uiPriority w:val="34"/>
    <w:qFormat/>
    <w:rsid w:val="003E1070"/>
    <w:pPr>
      <w:ind w:firstLineChars="200" w:firstLine="420"/>
    </w:pPr>
  </w:style>
  <w:style w:type="paragraph" w:customStyle="1" w:styleId="2">
    <w:name w:val="样式 黑体 小初 居中 首行缩进:  2 字符"/>
    <w:basedOn w:val="a"/>
    <w:qFormat/>
    <w:rsid w:val="003E1070"/>
    <w:pPr>
      <w:jc w:val="center"/>
    </w:pPr>
    <w:rPr>
      <w:rFonts w:ascii="黑体" w:eastAsia="黑体" w:cs="宋体"/>
      <w:sz w:val="72"/>
      <w:szCs w:val="20"/>
    </w:rPr>
  </w:style>
  <w:style w:type="table" w:styleId="a8">
    <w:name w:val="Table Grid"/>
    <w:basedOn w:val="a1"/>
    <w:rsid w:val="00964016"/>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964016"/>
    <w:rPr>
      <w:sz w:val="18"/>
      <w:szCs w:val="18"/>
    </w:rPr>
  </w:style>
  <w:style w:type="character" w:customStyle="1" w:styleId="Char2">
    <w:name w:val="批注框文本 Char"/>
    <w:basedOn w:val="a0"/>
    <w:link w:val="a9"/>
    <w:uiPriority w:val="99"/>
    <w:semiHidden/>
    <w:rsid w:val="00964016"/>
    <w:rPr>
      <w:rFonts w:ascii="Calibri" w:eastAsia="宋体" w:hAnsi="Calibri" w:cs="Times New Roman"/>
      <w:kern w:val="2"/>
      <w:sz w:val="18"/>
      <w:szCs w:val="18"/>
    </w:rPr>
  </w:style>
  <w:style w:type="paragraph" w:styleId="aa">
    <w:name w:val="annotation subject"/>
    <w:basedOn w:val="a3"/>
    <w:next w:val="a3"/>
    <w:link w:val="Char3"/>
    <w:uiPriority w:val="99"/>
    <w:semiHidden/>
    <w:unhideWhenUsed/>
    <w:rsid w:val="00E71822"/>
    <w:pPr>
      <w:jc w:val="left"/>
    </w:pPr>
    <w:rPr>
      <w:b/>
      <w:bCs/>
      <w:sz w:val="21"/>
      <w:szCs w:val="24"/>
    </w:rPr>
  </w:style>
  <w:style w:type="character" w:customStyle="1" w:styleId="Char3">
    <w:name w:val="批注主题 Char"/>
    <w:basedOn w:val="Char"/>
    <w:link w:val="aa"/>
    <w:uiPriority w:val="99"/>
    <w:semiHidden/>
    <w:rsid w:val="00E71822"/>
    <w:rPr>
      <w:rFonts w:ascii="Calibri" w:eastAsia="宋体" w:hAnsi="Calibri"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qFormat="1"/>
    <w:lsdException w:name="footer" w:semiHidden="0" w:uiPriority="0" w:unhideWhenUsed="0"/>
    <w:lsdException w:name="caption" w:uiPriority="35" w:qFormat="1"/>
    <w:lsdException w:name="annotation reference"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070"/>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3E1070"/>
    <w:rPr>
      <w:sz w:val="20"/>
      <w:szCs w:val="20"/>
    </w:rPr>
  </w:style>
  <w:style w:type="paragraph" w:styleId="a4">
    <w:name w:val="footer"/>
    <w:basedOn w:val="a"/>
    <w:link w:val="Char0"/>
    <w:rsid w:val="003E1070"/>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3E1070"/>
    <w:pPr>
      <w:pBdr>
        <w:bottom w:val="single" w:sz="6" w:space="1" w:color="auto"/>
      </w:pBdr>
      <w:tabs>
        <w:tab w:val="center" w:pos="4153"/>
        <w:tab w:val="right" w:pos="8306"/>
      </w:tabs>
      <w:snapToGrid w:val="0"/>
      <w:jc w:val="center"/>
    </w:pPr>
    <w:rPr>
      <w:sz w:val="18"/>
      <w:szCs w:val="18"/>
    </w:rPr>
  </w:style>
  <w:style w:type="character" w:styleId="a6">
    <w:name w:val="annotation reference"/>
    <w:semiHidden/>
    <w:rsid w:val="003E1070"/>
    <w:rPr>
      <w:sz w:val="21"/>
      <w:szCs w:val="21"/>
    </w:rPr>
  </w:style>
  <w:style w:type="character" w:customStyle="1" w:styleId="Char0">
    <w:name w:val="页脚 Char"/>
    <w:link w:val="a4"/>
    <w:rsid w:val="003E1070"/>
    <w:rPr>
      <w:sz w:val="18"/>
      <w:szCs w:val="18"/>
    </w:rPr>
  </w:style>
  <w:style w:type="character" w:customStyle="1" w:styleId="Char">
    <w:name w:val="批注文字 Char"/>
    <w:basedOn w:val="a0"/>
    <w:link w:val="a3"/>
    <w:rsid w:val="003E1070"/>
    <w:rPr>
      <w:rFonts w:ascii="Calibri" w:eastAsia="宋体" w:hAnsi="Calibri" w:cs="Times New Roman"/>
      <w:sz w:val="20"/>
      <w:szCs w:val="20"/>
    </w:rPr>
  </w:style>
  <w:style w:type="character" w:customStyle="1" w:styleId="Char10">
    <w:name w:val="页脚 Char1"/>
    <w:basedOn w:val="a0"/>
    <w:uiPriority w:val="99"/>
    <w:semiHidden/>
    <w:rsid w:val="003E1070"/>
    <w:rPr>
      <w:rFonts w:ascii="Calibri" w:eastAsia="宋体" w:hAnsi="Calibri" w:cs="Times New Roman"/>
      <w:sz w:val="18"/>
      <w:szCs w:val="18"/>
    </w:rPr>
  </w:style>
  <w:style w:type="character" w:customStyle="1" w:styleId="Char1">
    <w:name w:val="页眉 Char"/>
    <w:basedOn w:val="a0"/>
    <w:link w:val="a5"/>
    <w:uiPriority w:val="99"/>
    <w:rsid w:val="003E1070"/>
    <w:rPr>
      <w:rFonts w:ascii="Calibri" w:eastAsia="宋体" w:hAnsi="Calibri" w:cs="Times New Roman"/>
      <w:sz w:val="18"/>
      <w:szCs w:val="18"/>
    </w:rPr>
  </w:style>
  <w:style w:type="paragraph" w:styleId="a7">
    <w:name w:val="List Paragraph"/>
    <w:basedOn w:val="a"/>
    <w:uiPriority w:val="34"/>
    <w:qFormat/>
    <w:rsid w:val="003E1070"/>
    <w:pPr>
      <w:ind w:firstLineChars="200" w:firstLine="420"/>
    </w:pPr>
  </w:style>
  <w:style w:type="paragraph" w:customStyle="1" w:styleId="2">
    <w:name w:val="样式 黑体 小初 居中 首行缩进:  2 字符"/>
    <w:basedOn w:val="a"/>
    <w:qFormat/>
    <w:rsid w:val="003E1070"/>
    <w:pPr>
      <w:jc w:val="center"/>
    </w:pPr>
    <w:rPr>
      <w:rFonts w:ascii="黑体" w:eastAsia="黑体" w:cs="宋体"/>
      <w:sz w:val="72"/>
      <w:szCs w:val="20"/>
    </w:rPr>
  </w:style>
  <w:style w:type="table" w:styleId="a8">
    <w:name w:val="Table Grid"/>
    <w:basedOn w:val="a1"/>
    <w:rsid w:val="00964016"/>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2"/>
    <w:uiPriority w:val="99"/>
    <w:semiHidden/>
    <w:unhideWhenUsed/>
    <w:rsid w:val="00964016"/>
    <w:rPr>
      <w:sz w:val="18"/>
      <w:szCs w:val="18"/>
    </w:rPr>
  </w:style>
  <w:style w:type="character" w:customStyle="1" w:styleId="Char2">
    <w:name w:val="批注框文本 Char"/>
    <w:basedOn w:val="a0"/>
    <w:link w:val="a9"/>
    <w:uiPriority w:val="99"/>
    <w:semiHidden/>
    <w:rsid w:val="00964016"/>
    <w:rPr>
      <w:rFonts w:ascii="Calibri" w:eastAsia="宋体" w:hAnsi="Calibri" w:cs="Times New Roman"/>
      <w:kern w:val="2"/>
      <w:sz w:val="18"/>
      <w:szCs w:val="18"/>
    </w:rPr>
  </w:style>
  <w:style w:type="paragraph" w:styleId="aa">
    <w:name w:val="annotation subject"/>
    <w:basedOn w:val="a3"/>
    <w:next w:val="a3"/>
    <w:link w:val="Char3"/>
    <w:uiPriority w:val="99"/>
    <w:semiHidden/>
    <w:unhideWhenUsed/>
    <w:rsid w:val="00E71822"/>
    <w:pPr>
      <w:jc w:val="left"/>
    </w:pPr>
    <w:rPr>
      <w:b/>
      <w:bCs/>
      <w:sz w:val="21"/>
      <w:szCs w:val="24"/>
    </w:rPr>
  </w:style>
  <w:style w:type="character" w:customStyle="1" w:styleId="Char3">
    <w:name w:val="批注主题 Char"/>
    <w:basedOn w:val="Char"/>
    <w:link w:val="aa"/>
    <w:uiPriority w:val="99"/>
    <w:semiHidden/>
    <w:rsid w:val="00E71822"/>
    <w:rPr>
      <w:rFonts w:ascii="Calibri" w:eastAsia="宋体" w:hAnsi="Calibri"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DF663E-FA58-4E6B-9D2A-E4C14AC3D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29</Pages>
  <Words>1699</Words>
  <Characters>9688</Characters>
  <Application>Microsoft Office Word</Application>
  <DocSecurity>0</DocSecurity>
  <Lines>80</Lines>
  <Paragraphs>22</Paragraphs>
  <ScaleCrop>false</ScaleCrop>
  <Company>微软中国</Company>
  <LinksUpToDate>false</LinksUpToDate>
  <CharactersWithSpaces>11365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9</cp:revision>
  <cp:lastPrinted>2019-07-15T02:35:00Z</cp:lastPrinted>
  <dcterms:created xsi:type="dcterms:W3CDTF">2019-08-27T03:09:00Z</dcterms:created>
  <dcterms:modified xsi:type="dcterms:W3CDTF">2019-09-12T04:18:00Z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