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pacing w:line="570" w:lineRule="exact"/>
        <w:rPr>
          <w:rFonts w:hint="eastAsia" w:ascii="仿宋_GB2312" w:hAnsi="黑体" w:eastAsia="仿宋_GB2312" w:cs="宋体"/>
          <w:b w:val="0"/>
          <w:bCs w:val="0"/>
          <w:kern w:val="0"/>
          <w:sz w:val="30"/>
          <w:szCs w:val="30"/>
          <w:lang w:val="en-US" w:eastAsia="zh-CN"/>
        </w:rPr>
      </w:pPr>
      <w:r>
        <w:rPr>
          <w:rFonts w:hint="eastAsia" w:ascii="仿宋_GB2312" w:hAnsi="黑体" w:eastAsia="仿宋_GB2312" w:cs="宋体"/>
          <w:b w:val="0"/>
          <w:bCs w:val="0"/>
          <w:kern w:val="0"/>
          <w:sz w:val="30"/>
          <w:szCs w:val="30"/>
          <w:lang w:eastAsia="zh-CN"/>
        </w:rPr>
        <w:t>附件</w:t>
      </w:r>
      <w:r>
        <w:rPr>
          <w:rFonts w:hint="eastAsia" w:ascii="仿宋_GB2312" w:hAnsi="黑体" w:eastAsia="仿宋_GB2312" w:cs="宋体"/>
          <w:b w:val="0"/>
          <w:bCs w:val="0"/>
          <w:kern w:val="0"/>
          <w:sz w:val="30"/>
          <w:szCs w:val="30"/>
          <w:lang w:val="en-US" w:eastAsia="zh-CN"/>
        </w:rPr>
        <w:t>1</w:t>
      </w:r>
    </w:p>
    <w:p>
      <w:pPr>
        <w:widowControl/>
        <w:spacing w:line="570" w:lineRule="exact"/>
        <w:rPr>
          <w:rFonts w:hint="eastAsia" w:ascii="仿宋_GB2312" w:hAnsi="黑体" w:eastAsia="仿宋_GB2312" w:cs="宋体"/>
          <w:b w:val="0"/>
          <w:bCs w:val="0"/>
          <w:kern w:val="0"/>
          <w:sz w:val="30"/>
          <w:szCs w:val="30"/>
          <w:lang w:val="en-US" w:eastAsia="zh-CN"/>
        </w:rPr>
      </w:pPr>
    </w:p>
    <w:p>
      <w:pPr>
        <w:jc w:val="center"/>
        <w:rPr>
          <w:rFonts w:hint="eastAsia" w:ascii="方正小标宋_GBK" w:hAnsi="方正小标宋_GBK" w:eastAsia="方正小标宋_GBK" w:cs="方正小标宋_GBK"/>
          <w:kern w:val="0"/>
          <w:sz w:val="36"/>
          <w:szCs w:val="36"/>
          <w:lang w:eastAsia="zh-CN"/>
        </w:rPr>
      </w:pPr>
      <w:r>
        <w:rPr>
          <w:rFonts w:hint="eastAsia" w:ascii="方正小标宋_GBK" w:hAnsi="方正小标宋_GBK" w:eastAsia="方正小标宋_GBK" w:cs="方正小标宋_GBK"/>
          <w:kern w:val="0"/>
          <w:sz w:val="36"/>
          <w:szCs w:val="36"/>
          <w:lang w:eastAsia="zh-CN"/>
        </w:rPr>
        <w:t>会议安排与主要专家介绍</w:t>
      </w:r>
    </w:p>
    <w:p>
      <w:pPr>
        <w:spacing w:line="300" w:lineRule="exact"/>
        <w:ind w:left="210" w:hanging="211" w:hangingChars="100"/>
        <w:rPr>
          <w:rFonts w:hint="eastAsia" w:ascii="仿宋_GB2312" w:hAnsi="仿宋" w:eastAsia="仿宋_GB2312"/>
          <w:b/>
          <w:bCs w:val="0"/>
          <w:szCs w:val="21"/>
          <w:lang w:val="en-US" w:eastAsia="zh-CN"/>
        </w:rPr>
      </w:pPr>
    </w:p>
    <w:p>
      <w:pPr>
        <w:widowControl/>
        <w:spacing w:line="570" w:lineRule="exact"/>
        <w:jc w:val="left"/>
        <w:rPr>
          <w:rFonts w:hint="eastAsia" w:ascii="仿宋_GB2312" w:hAnsi="仿宋_GB2312" w:eastAsia="仿宋_GB2312"/>
          <w:b/>
          <w:bCs/>
          <w:color w:val="auto"/>
          <w:sz w:val="30"/>
          <w:szCs w:val="30"/>
          <w:shd w:val="clear" w:color="auto" w:fill="FFFFFF"/>
          <w:lang w:val="en-US" w:eastAsia="zh-CN"/>
        </w:rPr>
      </w:pPr>
      <w:r>
        <w:rPr>
          <w:rFonts w:hint="eastAsia" w:ascii="仿宋_GB2312" w:hAnsi="仿宋_GB2312" w:eastAsia="仿宋_GB2312"/>
          <w:b/>
          <w:bCs/>
          <w:color w:val="auto"/>
          <w:sz w:val="30"/>
          <w:szCs w:val="30"/>
          <w:shd w:val="clear" w:color="auto" w:fill="FFFFFF"/>
          <w:lang w:val="en-US" w:eastAsia="zh-CN"/>
        </w:rPr>
        <w:t>8月4日：</w:t>
      </w:r>
    </w:p>
    <w:p>
      <w:pPr>
        <w:widowControl/>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报到</w:t>
      </w:r>
    </w:p>
    <w:p>
      <w:pPr>
        <w:widowControl/>
        <w:spacing w:line="570" w:lineRule="exact"/>
        <w:jc w:val="left"/>
        <w:rPr>
          <w:rFonts w:hint="eastAsia" w:ascii="仿宋_GB2312" w:hAnsi="仿宋_GB2312" w:eastAsia="仿宋_GB2312"/>
          <w:b/>
          <w:bCs/>
          <w:color w:val="auto"/>
          <w:sz w:val="30"/>
          <w:szCs w:val="30"/>
          <w:shd w:val="clear" w:color="auto" w:fill="FFFFFF"/>
          <w:lang w:val="en-US" w:eastAsia="zh-CN"/>
        </w:rPr>
      </w:pPr>
      <w:r>
        <w:rPr>
          <w:rFonts w:hint="eastAsia" w:ascii="仿宋_GB2312" w:hAnsi="仿宋_GB2312" w:eastAsia="仿宋_GB2312"/>
          <w:b/>
          <w:bCs/>
          <w:color w:val="auto"/>
          <w:sz w:val="30"/>
          <w:szCs w:val="30"/>
          <w:shd w:val="clear" w:color="auto" w:fill="FFFFFF"/>
          <w:lang w:val="en-US" w:eastAsia="zh-CN"/>
        </w:rPr>
        <w:t>8月5日上午：</w:t>
      </w:r>
    </w:p>
    <w:p>
      <w:pPr>
        <w:widowControl/>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一、领导致辞和讲话</w:t>
      </w:r>
    </w:p>
    <w:p>
      <w:pPr>
        <w:widowControl/>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二、专题报告：新一代智能制造发展战略研究</w:t>
      </w:r>
    </w:p>
    <w:p>
      <w:pPr>
        <w:widowControl/>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延建林，中国工程院战略咨询中心研究员，北京师范大学教育学博士、清华大学人文社会科学学院哲学博士后。主要从事工程科技战略咨询研究与管理，主要方向为产业技术创新。参与中国工程院“制造强国战略研究”、“工业强基战略研究”、“工业技术创新体系建设及发展战略研究”等重大咨询研究项目的研究工作，参与国家工信部《中国制造2025》研究编制、国家制造强国建设专家咨询委员会《中国制造2025系列丛书》组织编写、《中国制造2025》重点领域技术路线图研究和编写等工作。</w:t>
      </w:r>
    </w:p>
    <w:p>
      <w:pPr>
        <w:widowControl/>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三、专题报告：中国制造2025下的人才培养对策与优化</w:t>
      </w:r>
    </w:p>
    <w:p>
      <w:pPr>
        <w:widowControl/>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陈晓明，中国机械工业联合会教育培训部主任、机械工业教育发展中心主任、全国机械职业教育教学指导委员会主任、中国机械工业教育协会副理事长，长期从事行业人才培养管理与研究工作，熟悉机械工业技术发展状况和趋势，倡导产教融合、校企合作和人才培养协同创新，参与、主持国家、行业人才培养规划、人才培养标准编制和资源建设、产教对话等重大项目和活动。2017年被《职业技术教育》杂志评为“我们眼中的亮点▪2016年十大亮点人物”，主持编制多项全国机械行业智能制造领域人才需求调研报告和人才培养方案。</w:t>
      </w:r>
    </w:p>
    <w:p>
      <w:pPr>
        <w:widowControl/>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四、机械行业技工教育重点工作介绍</w:t>
      </w:r>
    </w:p>
    <w:p>
      <w:pPr>
        <w:widowControl/>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（一）2018-2019年机械行业技工教育重点工作项目介绍。</w:t>
      </w:r>
    </w:p>
    <w:p>
      <w:pPr>
        <w:widowControl/>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（二）第八届全国数控技能大赛和第二届全国智能制造应用技术技能大赛技术筹备介绍。</w:t>
      </w:r>
    </w:p>
    <w:p>
      <w:pPr>
        <w:widowControl/>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 xml:space="preserve">（三）成立“全国机械行业高水平技工院校专业建设联盟”及重点专业建设协作组筹备说明。    </w:t>
      </w:r>
    </w:p>
    <w:p>
      <w:pPr>
        <w:widowControl/>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房志凯，中国机械工业联合会教育培训部副主任、机械工业教育发展中心副主任、中国机械工业教育协会副秘书长、全国机械职业教育教学指导委员会产教合作促进与指导委员会主任、人力资源社会保障部职业培训教材工作委员会委员。长期从事机械行业教育管理工作，组织开展了机械行业科技人员继续教育和技能人员技工教育与培训工作。组织编制、主编、研究了机械行业“十二五”、“十三五”人才培养规划和《现代装备制造业技能大师技术技能精粹》以及《高端装备制造业高技能人才培养》、《机械工业升级强基紧缺人才培养模式研究》等重要规划、教材和课题。</w:t>
      </w:r>
    </w:p>
    <w:p>
      <w:pPr>
        <w:widowControl/>
        <w:spacing w:line="570" w:lineRule="exact"/>
        <w:jc w:val="left"/>
        <w:rPr>
          <w:rFonts w:hint="eastAsia" w:ascii="仿宋_GB2312" w:hAnsi="仿宋_GB2312" w:eastAsia="仿宋_GB2312"/>
          <w:b/>
          <w:bCs/>
          <w:color w:val="auto"/>
          <w:sz w:val="30"/>
          <w:szCs w:val="30"/>
          <w:highlight w:val="none"/>
          <w:shd w:val="clear" w:color="auto" w:fill="FFFFFF"/>
          <w:lang w:val="en-US" w:eastAsia="zh-CN"/>
        </w:rPr>
      </w:pPr>
      <w:r>
        <w:rPr>
          <w:rFonts w:hint="eastAsia" w:ascii="仿宋_GB2312" w:hAnsi="仿宋_GB2312" w:eastAsia="仿宋_GB2312"/>
          <w:b/>
          <w:bCs/>
          <w:color w:val="auto"/>
          <w:sz w:val="30"/>
          <w:szCs w:val="30"/>
          <w:highlight w:val="none"/>
          <w:shd w:val="clear" w:color="auto" w:fill="FFFFFF"/>
          <w:lang w:val="en-US" w:eastAsia="zh-CN"/>
        </w:rPr>
        <w:t>8月5日下午：</w:t>
      </w:r>
    </w:p>
    <w:p>
      <w:pPr>
        <w:widowControl/>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一、世界技能大赛和智能制造大赛对技工院校机电类专业创新建设之影响的思考</w:t>
      </w:r>
    </w:p>
    <w:p>
      <w:pPr>
        <w:widowControl/>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宋放之，北京航空航天大学高级工程师，曾担任第41届、第42届、第43届和第44届世界技能大赛数控车项目中国首席技术指导专家和国际裁判。第44届世界技能大赛指导选手获得银牌，第45届世界技能大赛数控车项目全国选拔赛裁判长。</w:t>
      </w:r>
    </w:p>
    <w:p>
      <w:pPr>
        <w:widowControl/>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宋军民，江苏省常州技师学院机械工程系主任，正高级讲师，担任第44届世界技能大赛工业机械装调项目中国首席技术指导专家和国际裁判，指导选手获得金牌，并以全场最高分荣获本届大赛唯一的“阿尔波特.维达尔”奖。第45届世界技能大赛工业机械装调项目全国选拔赛裁判长。</w:t>
      </w:r>
    </w:p>
    <w:p>
      <w:pPr>
        <w:widowControl/>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郑桐，天津职业技术师范大学自动化与电气工程学院电气技术系主任，高级实验师。第42届世界技能大赛移动机器人项目中国队教练组长，第44届世界技能大赛移动机器人项目中国首席技术指导专家和国际裁判，指导选手获得铜牌。第45届世界技能大赛移动机器人项目全国选拔赛裁判长；2017年、2018年机械行业赛移动机器人项目裁判长。</w:t>
      </w:r>
    </w:p>
    <w:p>
      <w:pPr>
        <w:widowControl/>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李晓五，珠海汉迪自动化设备有限公司董事长，高级工程师，2017年中国技能大赛——全国智能制造应用技术技能大赛专家组副组长，专注于机器人及系统集成、智能制造应用开发及数控机床智能化升级改造，具有1000余台机器人应用案例，协助近百所职业院校完成机器人技术及应用、智能制造技术专业建设项目。</w:t>
      </w:r>
    </w:p>
    <w:p>
      <w:pPr>
        <w:widowControl/>
        <w:numPr>
          <w:ilvl w:val="0"/>
          <w:numId w:val="1"/>
        </w:numPr>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技工院校专业建设典型案例交流</w:t>
      </w:r>
    </w:p>
    <w:p>
      <w:pPr>
        <w:widowControl/>
        <w:numPr>
          <w:ilvl w:val="0"/>
          <w:numId w:val="1"/>
        </w:numPr>
        <w:spacing w:line="570" w:lineRule="exact"/>
        <w:ind w:firstLine="6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分组研讨与总结</w:t>
      </w:r>
    </w:p>
    <w:p>
      <w:pPr>
        <w:widowControl/>
        <w:spacing w:line="570" w:lineRule="exact"/>
        <w:jc w:val="left"/>
        <w:rPr>
          <w:rFonts w:hint="eastAsia" w:ascii="仿宋_GB2312" w:hAnsi="仿宋_GB2312" w:eastAsia="仿宋_GB2312"/>
          <w:b/>
          <w:bCs/>
          <w:color w:val="auto"/>
          <w:sz w:val="30"/>
          <w:szCs w:val="30"/>
          <w:shd w:val="clear" w:color="auto" w:fill="FFFFFF"/>
          <w:lang w:val="en-US" w:eastAsia="zh-CN"/>
        </w:rPr>
      </w:pPr>
      <w:r>
        <w:rPr>
          <w:rFonts w:hint="eastAsia" w:ascii="仿宋_GB2312" w:hAnsi="仿宋_GB2312" w:eastAsia="仿宋_GB2312"/>
          <w:b/>
          <w:bCs/>
          <w:color w:val="auto"/>
          <w:sz w:val="30"/>
          <w:szCs w:val="30"/>
          <w:shd w:val="clear" w:color="auto" w:fill="FFFFFF"/>
          <w:lang w:val="en-US" w:eastAsia="zh-CN"/>
        </w:rPr>
        <w:t>8月6日：</w:t>
      </w:r>
    </w:p>
    <w:p>
      <w:pPr>
        <w:widowControl/>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返程</w:t>
      </w:r>
    </w:p>
    <w:p>
      <w:pPr>
        <w:widowControl/>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p>
    <w:p>
      <w:pPr>
        <w:widowControl/>
        <w:numPr>
          <w:ilvl w:val="0"/>
          <w:numId w:val="0"/>
        </w:numPr>
        <w:spacing w:line="570" w:lineRule="exact"/>
        <w:ind w:firstLine="600" w:firstLineChars="200"/>
        <w:jc w:val="left"/>
        <w:rPr>
          <w:rFonts w:hint="eastAsia" w:ascii="仿宋_GB2312" w:hAnsi="仿宋_GB2312" w:eastAsia="仿宋_GB2312"/>
          <w:color w:val="auto"/>
          <w:sz w:val="30"/>
          <w:szCs w:val="30"/>
          <w:shd w:val="clear" w:color="auto" w:fill="FFFFFF"/>
          <w:lang w:val="en-US" w:eastAsia="zh-CN"/>
        </w:rPr>
      </w:pPr>
      <w:r>
        <w:rPr>
          <w:rFonts w:hint="eastAsia" w:ascii="仿宋_GB2312" w:hAnsi="仿宋_GB2312" w:eastAsia="仿宋_GB2312"/>
          <w:color w:val="auto"/>
          <w:sz w:val="30"/>
          <w:szCs w:val="30"/>
          <w:shd w:val="clear" w:color="auto" w:fill="FFFFFF"/>
          <w:lang w:val="en-US" w:eastAsia="zh-CN"/>
        </w:rPr>
        <w:t>备注：具体会议内容以实际安排为准。</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66C2EA2"/>
    <w:multiLevelType w:val="singleLevel"/>
    <w:tmpl w:val="F66C2EA2"/>
    <w:lvl w:ilvl="0" w:tentative="0">
      <w:start w:val="2"/>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AF06E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Office_11.1.0.9662_F1E327BC-269C-435d-A152-05C5408002CA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Administrator.SDWM-20170920EG</dc:creator>
  <cp:lastModifiedBy>Reconcile with oneself</cp:lastModifiedBy>
  <dcterms:modified xsi:type="dcterms:W3CDTF">2020-06-01T09:50:55Z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2052-11.1.0.9662</vt:lpwstr>
  </property>
</Properties>
</file>