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ind w:left="424" w:leftChars="202"/>
        <w:jc w:val="center"/>
        <w:rPr>
          <w:rFonts w:ascii="微软雅黑" w:hAnsi="微软雅黑" w:eastAsia="微软雅黑" w:cs="FangSong_GB2312"/>
          <w:b/>
          <w:sz w:val="36"/>
          <w:szCs w:val="36"/>
        </w:rPr>
      </w:pPr>
      <w:r>
        <w:rPr>
          <w:rFonts w:hint="eastAsia" w:ascii="微软雅黑" w:hAnsi="微软雅黑" w:eastAsia="微软雅黑" w:cs="FangSong_GB2312"/>
          <w:b/>
          <w:color w:val="000000"/>
          <w:sz w:val="36"/>
          <w:szCs w:val="36"/>
        </w:rPr>
        <w:t>2020年度机械行业职业教育技能大赛</w:t>
      </w:r>
    </w:p>
    <w:p>
      <w:pPr>
        <w:snapToGrid w:val="0"/>
        <w:spacing w:line="540" w:lineRule="exact"/>
        <w:ind w:left="424" w:leftChars="202"/>
        <w:jc w:val="center"/>
        <w:rPr>
          <w:rFonts w:ascii="微软雅黑" w:hAnsi="微软雅黑" w:eastAsia="微软雅黑" w:cs="FangSong_GB2312"/>
          <w:b/>
          <w:sz w:val="36"/>
          <w:szCs w:val="36"/>
        </w:rPr>
      </w:pPr>
      <w:r>
        <w:rPr>
          <w:rFonts w:hint="eastAsia" w:ascii="微软雅黑" w:hAnsi="微软雅黑" w:eastAsia="微软雅黑" w:cs="FangSong_GB2312"/>
          <w:b/>
          <w:sz w:val="36"/>
          <w:szCs w:val="36"/>
        </w:rPr>
        <w:t xml:space="preserve">“施耐德电气杯”电气装置应用技术赛项 </w:t>
      </w:r>
    </w:p>
    <w:p>
      <w:pPr>
        <w:snapToGrid w:val="0"/>
        <w:spacing w:line="540" w:lineRule="exact"/>
        <w:ind w:left="424" w:leftChars="202"/>
        <w:jc w:val="center"/>
        <w:rPr>
          <w:rFonts w:ascii="微软雅黑" w:hAnsi="微软雅黑" w:eastAsia="微软雅黑" w:cs="FangSong_GB2312"/>
          <w:b/>
          <w:sz w:val="36"/>
          <w:szCs w:val="36"/>
        </w:rPr>
      </w:pPr>
      <w:r>
        <w:rPr>
          <w:rFonts w:hint="eastAsia" w:ascii="微软雅黑" w:hAnsi="微软雅黑" w:eastAsia="微软雅黑" w:cs="FangSong_GB2312"/>
          <w:b/>
          <w:sz w:val="36"/>
          <w:szCs w:val="36"/>
        </w:rPr>
        <w:t>竞赛规程</w:t>
      </w:r>
    </w:p>
    <w:p>
      <w:pPr>
        <w:snapToGrid w:val="0"/>
        <w:spacing w:line="540" w:lineRule="exact"/>
        <w:ind w:left="424" w:leftChars="202"/>
        <w:jc w:val="center"/>
        <w:rPr>
          <w:rFonts w:ascii="Arial Narrow" w:hAnsi="Arial Narrow" w:eastAsia="黑体"/>
          <w:b/>
          <w:sz w:val="36"/>
          <w:szCs w:val="36"/>
        </w:rPr>
      </w:pPr>
    </w:p>
    <w:p>
      <w:pPr>
        <w:snapToGrid w:val="0"/>
        <w:spacing w:line="540" w:lineRule="exact"/>
        <w:ind w:left="424" w:leftChars="202"/>
        <w:rPr>
          <w:rFonts w:cs="Arial" w:asciiTheme="minorEastAsia" w:hAnsiTheme="minorEastAsia" w:eastAsiaTheme="minorEastAsia"/>
          <w:b/>
          <w:bCs/>
          <w:color w:val="000000"/>
          <w:sz w:val="24"/>
        </w:rPr>
      </w:pPr>
      <w:r>
        <w:rPr>
          <w:rFonts w:hint="eastAsia" w:cs="Arial" w:asciiTheme="minorEastAsia" w:hAnsiTheme="minorEastAsia" w:eastAsiaTheme="minorEastAsia"/>
          <w:b/>
          <w:bCs/>
          <w:color w:val="000000"/>
          <w:sz w:val="24"/>
        </w:rPr>
        <w:t>一、赛项名称</w:t>
      </w:r>
    </w:p>
    <w:p>
      <w:pPr>
        <w:snapToGrid w:val="0"/>
        <w:spacing w:line="540" w:lineRule="exact"/>
        <w:ind w:left="424" w:leftChars="202" w:firstLine="480" w:firstLineChars="200"/>
        <w:rPr>
          <w:rFonts w:cs="Arial" w:asciiTheme="minorEastAsia" w:hAnsiTheme="minorEastAsia" w:eastAsiaTheme="minorEastAsia"/>
          <w:color w:val="000000"/>
          <w:sz w:val="24"/>
        </w:rPr>
      </w:pPr>
      <w:r>
        <w:rPr>
          <w:rFonts w:hint="eastAsia" w:cs="Arial" w:asciiTheme="minorEastAsia" w:hAnsiTheme="minorEastAsia" w:eastAsiaTheme="minorEastAsia"/>
          <w:color w:val="000000"/>
          <w:sz w:val="24"/>
        </w:rPr>
        <w:t>电气装置应用技术</w:t>
      </w:r>
    </w:p>
    <w:p>
      <w:pPr>
        <w:snapToGrid w:val="0"/>
        <w:spacing w:line="540" w:lineRule="exact"/>
        <w:ind w:left="424" w:leftChars="202"/>
        <w:rPr>
          <w:rFonts w:cs="Arial" w:asciiTheme="minorEastAsia" w:hAnsiTheme="minorEastAsia" w:eastAsiaTheme="minorEastAsia"/>
          <w:b/>
          <w:bCs/>
          <w:color w:val="000000"/>
          <w:sz w:val="24"/>
        </w:rPr>
      </w:pPr>
      <w:r>
        <w:rPr>
          <w:rFonts w:hint="eastAsia" w:cs="Arial" w:asciiTheme="minorEastAsia" w:hAnsiTheme="minorEastAsia" w:eastAsiaTheme="minorEastAsia"/>
          <w:b/>
          <w:bCs/>
          <w:color w:val="000000"/>
          <w:sz w:val="24"/>
        </w:rPr>
        <w:t>二、参赛对象</w:t>
      </w:r>
    </w:p>
    <w:p>
      <w:pPr>
        <w:spacing w:line="560" w:lineRule="exact"/>
        <w:ind w:left="424" w:leftChars="202" w:firstLine="480" w:firstLineChars="200"/>
        <w:jc w:val="left"/>
        <w:rPr>
          <w:rFonts w:cs="FangSong_GB2312" w:asciiTheme="minorEastAsia" w:hAnsiTheme="minorEastAsia" w:eastAsiaTheme="minorEastAsia"/>
          <w:sz w:val="24"/>
        </w:rPr>
      </w:pPr>
      <w:r>
        <w:rPr>
          <w:rFonts w:hint="eastAsia" w:cs="FangSong_GB2312" w:asciiTheme="minorEastAsia" w:hAnsiTheme="minorEastAsia" w:eastAsiaTheme="minorEastAsia"/>
          <w:sz w:val="24"/>
        </w:rPr>
        <w:t>参赛对象范围：职业院校（含中专、职高、职教中心、高职、高专、技工学校、技师学院）在籍学生。</w:t>
      </w:r>
    </w:p>
    <w:p>
      <w:pPr>
        <w:snapToGrid w:val="0"/>
        <w:spacing w:line="540" w:lineRule="exact"/>
        <w:ind w:left="424" w:leftChars="202"/>
        <w:rPr>
          <w:rFonts w:cs="Arial" w:asciiTheme="minorEastAsia" w:hAnsiTheme="minorEastAsia" w:eastAsiaTheme="minorEastAsia"/>
          <w:b/>
          <w:bCs/>
          <w:color w:val="000000"/>
          <w:sz w:val="24"/>
        </w:rPr>
      </w:pPr>
      <w:r>
        <w:rPr>
          <w:rFonts w:hint="eastAsia" w:cs="Arial" w:asciiTheme="minorEastAsia" w:hAnsiTheme="minorEastAsia" w:eastAsiaTheme="minorEastAsia"/>
          <w:b/>
          <w:bCs/>
          <w:color w:val="000000"/>
          <w:sz w:val="24"/>
        </w:rPr>
        <w:t>三、竞赛拟定时间及地点</w:t>
      </w:r>
    </w:p>
    <w:p>
      <w:pPr>
        <w:spacing w:line="360" w:lineRule="auto"/>
        <w:ind w:left="424" w:leftChars="202"/>
        <w:rPr>
          <w:rFonts w:cs="仿宋" w:asciiTheme="minorEastAsia" w:hAnsiTheme="minorEastAsia" w:eastAsiaTheme="minorEastAsia"/>
          <w:sz w:val="24"/>
        </w:rPr>
      </w:pPr>
      <w:r>
        <w:rPr>
          <w:rFonts w:hint="eastAsia" w:cs="仿宋" w:asciiTheme="minorEastAsia" w:hAnsiTheme="minorEastAsia" w:eastAsiaTheme="minorEastAsia"/>
          <w:sz w:val="24"/>
        </w:rPr>
        <w:t>（一）竞赛</w:t>
      </w:r>
      <w:r>
        <w:rPr>
          <w:rFonts w:cs="仿宋" w:asciiTheme="minorEastAsia" w:hAnsiTheme="minorEastAsia" w:eastAsiaTheme="minorEastAsia"/>
          <w:sz w:val="24"/>
        </w:rPr>
        <w:t>时间</w:t>
      </w:r>
    </w:p>
    <w:p>
      <w:pPr>
        <w:spacing w:line="560" w:lineRule="exact"/>
        <w:ind w:left="850" w:leftChars="405"/>
        <w:jc w:val="left"/>
        <w:rPr>
          <w:rFonts w:asciiTheme="minorEastAsia" w:hAnsiTheme="minorEastAsia" w:eastAsiaTheme="minorEastAsia"/>
          <w:kern w:val="0"/>
          <w:sz w:val="24"/>
        </w:rPr>
      </w:pPr>
      <w:r>
        <w:rPr>
          <w:rFonts w:asciiTheme="minorEastAsia" w:hAnsiTheme="minorEastAsia" w:eastAsiaTheme="minorEastAsia"/>
          <w:kern w:val="0"/>
          <w:sz w:val="24"/>
        </w:rPr>
        <w:t>20</w:t>
      </w:r>
      <w:r>
        <w:rPr>
          <w:rFonts w:hint="eastAsia" w:asciiTheme="minorEastAsia" w:hAnsiTheme="minorEastAsia" w:eastAsiaTheme="minorEastAsia"/>
          <w:kern w:val="0"/>
          <w:sz w:val="24"/>
        </w:rPr>
        <w:t>20</w:t>
      </w:r>
      <w:r>
        <w:rPr>
          <w:rFonts w:asciiTheme="minorEastAsia" w:hAnsiTheme="minorEastAsia" w:eastAsiaTheme="minorEastAsia"/>
          <w:kern w:val="0"/>
          <w:sz w:val="24"/>
        </w:rPr>
        <w:t>年1</w:t>
      </w:r>
      <w:r>
        <w:rPr>
          <w:rFonts w:hint="eastAsia" w:asciiTheme="minorEastAsia" w:hAnsiTheme="minorEastAsia" w:eastAsiaTheme="minorEastAsia"/>
          <w:kern w:val="0"/>
          <w:sz w:val="24"/>
        </w:rPr>
        <w:t>1</w:t>
      </w:r>
      <w:r>
        <w:rPr>
          <w:rFonts w:asciiTheme="minorEastAsia" w:hAnsiTheme="minorEastAsia" w:eastAsiaTheme="minorEastAsia"/>
          <w:kern w:val="0"/>
          <w:sz w:val="24"/>
        </w:rPr>
        <w:t>月</w:t>
      </w:r>
      <w:r>
        <w:rPr>
          <w:rFonts w:hint="eastAsia" w:asciiTheme="minorEastAsia" w:hAnsiTheme="minorEastAsia" w:eastAsiaTheme="minorEastAsia"/>
          <w:kern w:val="0"/>
          <w:sz w:val="24"/>
        </w:rPr>
        <w:t>28日- 29日，11月27日报到，详见通知</w:t>
      </w:r>
    </w:p>
    <w:p>
      <w:pPr>
        <w:spacing w:line="360" w:lineRule="auto"/>
        <w:ind w:left="424" w:leftChars="202"/>
        <w:rPr>
          <w:rFonts w:cs="仿宋" w:asciiTheme="minorEastAsia" w:hAnsiTheme="minorEastAsia" w:eastAsiaTheme="minorEastAsia"/>
          <w:sz w:val="24"/>
        </w:rPr>
      </w:pPr>
      <w:r>
        <w:rPr>
          <w:rFonts w:hint="eastAsia" w:cs="仿宋" w:asciiTheme="minorEastAsia" w:hAnsiTheme="minorEastAsia" w:eastAsiaTheme="minorEastAsia"/>
          <w:sz w:val="24"/>
        </w:rPr>
        <w:t>（二）竞赛</w:t>
      </w:r>
      <w:r>
        <w:rPr>
          <w:rFonts w:cs="仿宋" w:asciiTheme="minorEastAsia" w:hAnsiTheme="minorEastAsia" w:eastAsiaTheme="minorEastAsia"/>
          <w:sz w:val="24"/>
        </w:rPr>
        <w:t>地点</w:t>
      </w:r>
    </w:p>
    <w:p>
      <w:pPr>
        <w:spacing w:line="560" w:lineRule="exact"/>
        <w:ind w:left="424" w:leftChars="202" w:firstLine="480" w:firstLineChars="200"/>
        <w:jc w:val="left"/>
        <w:rPr>
          <w:rFonts w:asciiTheme="minorEastAsia" w:hAnsiTheme="minorEastAsia" w:eastAsiaTheme="minorEastAsia"/>
          <w:kern w:val="0"/>
          <w:sz w:val="24"/>
        </w:rPr>
      </w:pPr>
      <w:r>
        <w:rPr>
          <w:rFonts w:hint="eastAsia" w:asciiTheme="minorEastAsia" w:hAnsiTheme="minorEastAsia" w:eastAsiaTheme="minorEastAsia"/>
          <w:kern w:val="0"/>
          <w:sz w:val="24"/>
        </w:rPr>
        <w:t>许昌电气职业学院（地址：河南省许昌市魏都区永昌大道与魏文路交叉口）</w:t>
      </w:r>
    </w:p>
    <w:p>
      <w:pPr>
        <w:spacing w:line="560" w:lineRule="exact"/>
        <w:ind w:left="424" w:leftChars="202" w:firstLine="480" w:firstLineChars="200"/>
        <w:jc w:val="left"/>
        <w:rPr>
          <w:rFonts w:cs="FangSong_GB2312" w:asciiTheme="minorEastAsia" w:hAnsiTheme="minorEastAsia" w:eastAsiaTheme="minorEastAsia"/>
          <w:sz w:val="24"/>
        </w:rPr>
      </w:pPr>
      <w:r>
        <w:rPr>
          <w:rFonts w:hint="eastAsia" w:cs="仿宋" w:asciiTheme="minorEastAsia" w:hAnsiTheme="minorEastAsia" w:eastAsiaTheme="minorEastAsia"/>
          <w:sz w:val="24"/>
        </w:rPr>
        <w:t>报到地点和住宿酒店等安排详见报到通知。</w:t>
      </w:r>
    </w:p>
    <w:p>
      <w:pPr>
        <w:snapToGrid w:val="0"/>
        <w:spacing w:line="540" w:lineRule="exact"/>
        <w:ind w:left="424" w:leftChars="202"/>
        <w:rPr>
          <w:rFonts w:cs="Arial" w:asciiTheme="minorEastAsia" w:hAnsiTheme="minorEastAsia" w:eastAsiaTheme="minorEastAsia"/>
          <w:b/>
          <w:bCs/>
          <w:color w:val="000000"/>
          <w:sz w:val="24"/>
        </w:rPr>
      </w:pPr>
      <w:r>
        <w:rPr>
          <w:rFonts w:hint="eastAsia" w:cs="Arial" w:asciiTheme="minorEastAsia" w:hAnsiTheme="minorEastAsia" w:eastAsiaTheme="minorEastAsia"/>
          <w:b/>
          <w:bCs/>
          <w:color w:val="000000"/>
          <w:sz w:val="24"/>
        </w:rPr>
        <w:t>四、竞赛方式</w:t>
      </w:r>
    </w:p>
    <w:p>
      <w:pPr>
        <w:spacing w:line="560" w:lineRule="exact"/>
        <w:ind w:left="424" w:leftChars="202" w:firstLine="480" w:firstLineChars="200"/>
        <w:jc w:val="left"/>
        <w:rPr>
          <w:rFonts w:cs="FangSong_GB2312" w:asciiTheme="minorEastAsia" w:hAnsiTheme="minorEastAsia" w:eastAsiaTheme="minorEastAsia"/>
          <w:sz w:val="24"/>
        </w:rPr>
      </w:pPr>
      <w:bookmarkStart w:id="0" w:name="_Hlk51745810"/>
      <w:r>
        <w:rPr>
          <w:rFonts w:hint="eastAsia" w:cs="FangSong_GB2312" w:asciiTheme="minorEastAsia" w:hAnsiTheme="minorEastAsia" w:eastAsiaTheme="minorEastAsia"/>
          <w:sz w:val="24"/>
        </w:rPr>
        <w:t>比赛采取</w:t>
      </w:r>
      <w:r>
        <w:rPr>
          <w:rFonts w:cs="FangSong_GB2312" w:asciiTheme="minorEastAsia" w:hAnsiTheme="minorEastAsia" w:eastAsiaTheme="minorEastAsia"/>
          <w:sz w:val="24"/>
        </w:rPr>
        <w:t>2</w:t>
      </w:r>
      <w:r>
        <w:rPr>
          <w:rFonts w:hint="eastAsia" w:cs="FangSong_GB2312" w:asciiTheme="minorEastAsia" w:hAnsiTheme="minorEastAsia" w:eastAsiaTheme="minorEastAsia"/>
          <w:sz w:val="24"/>
        </w:rPr>
        <w:t>人/组，参赛选手按照竞赛任务书要求，4小时内协同完成竞赛任务，按组记分；</w:t>
      </w:r>
    </w:p>
    <w:p>
      <w:pPr>
        <w:spacing w:line="560" w:lineRule="exact"/>
        <w:ind w:left="424" w:leftChars="202" w:firstLine="480" w:firstLineChars="200"/>
        <w:jc w:val="left"/>
        <w:rPr>
          <w:rFonts w:cs="FangSong_GB2312" w:asciiTheme="minorEastAsia" w:hAnsiTheme="minorEastAsia" w:eastAsiaTheme="minorEastAsia"/>
          <w:sz w:val="24"/>
        </w:rPr>
      </w:pPr>
      <w:r>
        <w:rPr>
          <w:rFonts w:hint="eastAsia" w:cs="FangSong_GB2312" w:asciiTheme="minorEastAsia" w:hAnsiTheme="minorEastAsia" w:eastAsiaTheme="minorEastAsia"/>
          <w:sz w:val="24"/>
        </w:rPr>
        <w:t>每所院校限报</w:t>
      </w:r>
      <w:r>
        <w:rPr>
          <w:rFonts w:cs="FangSong_GB2312" w:asciiTheme="minorEastAsia" w:hAnsiTheme="minorEastAsia" w:eastAsiaTheme="minorEastAsia"/>
          <w:sz w:val="24"/>
        </w:rPr>
        <w:t>2</w:t>
      </w:r>
      <w:r>
        <w:rPr>
          <w:rFonts w:hint="eastAsia" w:cs="FangSong_GB2312" w:asciiTheme="minorEastAsia" w:hAnsiTheme="minorEastAsia" w:eastAsiaTheme="minorEastAsia"/>
          <w:sz w:val="24"/>
        </w:rPr>
        <w:t>组，不能跨校组队；</w:t>
      </w:r>
    </w:p>
    <w:p>
      <w:pPr>
        <w:spacing w:line="560" w:lineRule="exact"/>
        <w:ind w:left="424" w:leftChars="202" w:firstLine="480" w:firstLineChars="200"/>
        <w:jc w:val="left"/>
        <w:rPr>
          <w:rFonts w:cs="FangSong_GB2312" w:asciiTheme="minorEastAsia" w:hAnsiTheme="minorEastAsia" w:eastAsiaTheme="minorEastAsia"/>
          <w:sz w:val="24"/>
        </w:rPr>
      </w:pPr>
      <w:r>
        <w:rPr>
          <w:rFonts w:hint="eastAsia" w:cs="FangSong_GB2312" w:asciiTheme="minorEastAsia" w:hAnsiTheme="minorEastAsia" w:eastAsiaTheme="minorEastAsia"/>
          <w:sz w:val="24"/>
        </w:rPr>
        <w:t>每组参赛选手可配2名指导教师，指导教师为本校教师。</w:t>
      </w:r>
    </w:p>
    <w:bookmarkEnd w:id="0"/>
    <w:p>
      <w:pPr>
        <w:snapToGrid w:val="0"/>
        <w:spacing w:line="540" w:lineRule="exact"/>
        <w:ind w:left="424" w:leftChars="202"/>
        <w:rPr>
          <w:rFonts w:cs="仿宋" w:asciiTheme="minorEastAsia" w:hAnsiTheme="minorEastAsia" w:eastAsiaTheme="minorEastAsia"/>
          <w:sz w:val="24"/>
        </w:rPr>
      </w:pPr>
      <w:r>
        <w:rPr>
          <w:rFonts w:hint="eastAsia" w:cs="Arial" w:asciiTheme="minorEastAsia" w:hAnsiTheme="minorEastAsia" w:eastAsiaTheme="minorEastAsia"/>
          <w:b/>
          <w:bCs/>
          <w:color w:val="000000"/>
          <w:sz w:val="24"/>
        </w:rPr>
        <w:t>五、竞赛内容</w:t>
      </w:r>
    </w:p>
    <w:p>
      <w:pPr>
        <w:snapToGrid w:val="0"/>
        <w:spacing w:line="540" w:lineRule="exact"/>
        <w:ind w:left="424" w:leftChars="202" w:firstLine="480" w:firstLineChars="200"/>
        <w:rPr>
          <w:rFonts w:cs="宋体" w:asciiTheme="minorEastAsia" w:hAnsiTheme="minorEastAsia" w:eastAsiaTheme="minorEastAsia"/>
          <w:sz w:val="24"/>
        </w:rPr>
      </w:pPr>
      <w:bookmarkStart w:id="1" w:name="_Hlk16681859"/>
      <w:r>
        <w:rPr>
          <w:rFonts w:hint="eastAsia" w:cs="宋体" w:asciiTheme="minorEastAsia" w:hAnsiTheme="minorEastAsia" w:eastAsiaTheme="minorEastAsia"/>
          <w:sz w:val="24"/>
        </w:rPr>
        <w:t>电气装置应用技术竞赛内容为</w:t>
      </w:r>
      <w:bookmarkStart w:id="2" w:name="_Hlk51330705"/>
      <w:r>
        <w:rPr>
          <w:rFonts w:hint="eastAsia" w:cs="宋体" w:asciiTheme="minorEastAsia" w:hAnsiTheme="minorEastAsia" w:eastAsiaTheme="minorEastAsia"/>
          <w:sz w:val="24"/>
        </w:rPr>
        <w:t>智能低压配电</w:t>
      </w:r>
      <w:bookmarkEnd w:id="2"/>
      <w:r>
        <w:rPr>
          <w:rFonts w:hint="eastAsia" w:cs="宋体" w:asciiTheme="minorEastAsia" w:hAnsiTheme="minorEastAsia" w:eastAsiaTheme="minorEastAsia"/>
          <w:sz w:val="24"/>
        </w:rPr>
        <w:t>及照明系统</w:t>
      </w:r>
      <w:bookmarkEnd w:id="1"/>
      <w:r>
        <w:rPr>
          <w:rFonts w:hint="eastAsia" w:cs="宋体" w:asciiTheme="minorEastAsia" w:hAnsiTheme="minorEastAsia" w:eastAsiaTheme="minorEastAsia"/>
          <w:sz w:val="24"/>
        </w:rPr>
        <w:t>装置成套、系统组态调试，考核智能低压配电及照明控制系统解决方案设计、装置成套、设备应用、通讯网络配置与编程组态等专业技能，同时考核选手的职业素养。</w:t>
      </w:r>
    </w:p>
    <w:p>
      <w:pPr>
        <w:spacing w:line="560" w:lineRule="exact"/>
        <w:ind w:left="424" w:leftChars="202"/>
        <w:jc w:val="left"/>
        <w:rPr>
          <w:rFonts w:cs="宋体" w:asciiTheme="minorEastAsia" w:hAnsiTheme="minorEastAsia" w:eastAsiaTheme="minorEastAsia"/>
          <w:sz w:val="24"/>
        </w:rPr>
      </w:pPr>
      <w:r>
        <w:rPr>
          <w:rFonts w:hint="eastAsia" w:cs="宋体" w:asciiTheme="minorEastAsia" w:hAnsiTheme="minorEastAsia" w:eastAsiaTheme="minorEastAsia"/>
          <w:sz w:val="24"/>
        </w:rPr>
        <w:t>（一）智能低压配电及照明系统设计</w:t>
      </w:r>
    </w:p>
    <w:p>
      <w:pPr>
        <w:spacing w:line="560" w:lineRule="exact"/>
        <w:ind w:left="424" w:leftChars="202" w:firstLine="480" w:firstLineChars="200"/>
        <w:jc w:val="left"/>
        <w:rPr>
          <w:rFonts w:cs="宋体" w:asciiTheme="minorEastAsia" w:hAnsiTheme="minorEastAsia" w:eastAsiaTheme="minorEastAsia"/>
          <w:sz w:val="24"/>
        </w:rPr>
      </w:pPr>
      <w:bookmarkStart w:id="3" w:name="_Hlk51330786"/>
      <w:r>
        <w:rPr>
          <w:rFonts w:hint="eastAsia" w:cs="宋体" w:asciiTheme="minorEastAsia" w:hAnsiTheme="minorEastAsia" w:eastAsiaTheme="minorEastAsia"/>
          <w:sz w:val="24"/>
        </w:rPr>
        <w:t>根据竞赛任务书中的设计要求，2名参赛选手协作完善</w:t>
      </w:r>
      <w:bookmarkStart w:id="4" w:name="_Hlk51331682"/>
      <w:r>
        <w:rPr>
          <w:rFonts w:hint="eastAsia" w:cs="宋体" w:asciiTheme="minorEastAsia" w:hAnsiTheme="minorEastAsia" w:eastAsiaTheme="minorEastAsia"/>
          <w:sz w:val="24"/>
        </w:rPr>
        <w:t>系统设计方案</w:t>
      </w:r>
      <w:bookmarkEnd w:id="4"/>
      <w:r>
        <w:rPr>
          <w:rFonts w:hint="eastAsia" w:cs="宋体" w:asciiTheme="minorEastAsia" w:hAnsiTheme="minorEastAsia" w:eastAsiaTheme="minorEastAsia"/>
          <w:sz w:val="24"/>
        </w:rPr>
        <w:t>的原理图、布局图、接线图。</w:t>
      </w:r>
    </w:p>
    <w:p>
      <w:pPr>
        <w:spacing w:line="560" w:lineRule="exact"/>
        <w:ind w:left="424" w:leftChars="202"/>
        <w:jc w:val="left"/>
        <w:rPr>
          <w:rFonts w:cs="FangSong_GB2312" w:asciiTheme="minorEastAsia" w:hAnsiTheme="minorEastAsia" w:eastAsiaTheme="minorEastAsia"/>
          <w:sz w:val="24"/>
        </w:rPr>
      </w:pPr>
      <w:r>
        <w:rPr>
          <w:rFonts w:hint="eastAsia" w:cs="宋体" w:asciiTheme="minorEastAsia" w:hAnsiTheme="minorEastAsia" w:eastAsiaTheme="minorEastAsia"/>
          <w:sz w:val="24"/>
        </w:rPr>
        <w:t>（二）智能低压配电及照明系统装置</w:t>
      </w:r>
      <w:bookmarkEnd w:id="3"/>
      <w:r>
        <w:rPr>
          <w:rFonts w:hint="eastAsia" w:cs="宋体" w:asciiTheme="minorEastAsia" w:hAnsiTheme="minorEastAsia" w:eastAsiaTheme="minorEastAsia"/>
          <w:sz w:val="24"/>
        </w:rPr>
        <w:t>成套</w:t>
      </w:r>
    </w:p>
    <w:p>
      <w:pPr>
        <w:spacing w:line="560" w:lineRule="exact"/>
        <w:ind w:left="424" w:leftChars="202" w:firstLine="480" w:firstLineChars="200"/>
        <w:jc w:val="left"/>
        <w:rPr>
          <w:rFonts w:cs="宋体" w:asciiTheme="minorEastAsia" w:hAnsiTheme="minorEastAsia" w:eastAsiaTheme="minorEastAsia"/>
          <w:sz w:val="24"/>
        </w:rPr>
      </w:pPr>
      <w:bookmarkStart w:id="5" w:name="_Hlk16682260"/>
      <w:r>
        <w:rPr>
          <w:rFonts w:hint="eastAsia" w:cs="宋体" w:asciiTheme="minorEastAsia" w:hAnsiTheme="minorEastAsia" w:eastAsiaTheme="minorEastAsia"/>
          <w:sz w:val="24"/>
        </w:rPr>
        <w:t>1.系统装置电气元件清单核准、一般性检验</w:t>
      </w:r>
    </w:p>
    <w:bookmarkEnd w:id="5"/>
    <w:p>
      <w:pPr>
        <w:spacing w:line="560" w:lineRule="exact"/>
        <w:ind w:left="424" w:leftChars="202" w:firstLine="480" w:firstLineChars="200"/>
        <w:jc w:val="left"/>
        <w:rPr>
          <w:rFonts w:cs="宋体" w:asciiTheme="minorEastAsia" w:hAnsiTheme="minorEastAsia" w:eastAsiaTheme="minorEastAsia"/>
          <w:sz w:val="24"/>
        </w:rPr>
      </w:pPr>
      <w:r>
        <w:rPr>
          <w:rFonts w:hint="eastAsia" w:cs="宋体" w:asciiTheme="minorEastAsia" w:hAnsiTheme="minorEastAsia" w:eastAsiaTheme="minorEastAsia"/>
          <w:sz w:val="24"/>
        </w:rPr>
        <w:t>选手根据系统设计方案中的元件清单，补充缺少的元件、检出不符合要求的元件。</w:t>
      </w:r>
    </w:p>
    <w:p>
      <w:pPr>
        <w:spacing w:line="560" w:lineRule="exact"/>
        <w:ind w:left="424" w:leftChars="202" w:firstLine="480" w:firstLineChars="200"/>
        <w:jc w:val="left"/>
        <w:rPr>
          <w:rFonts w:cs="宋体" w:asciiTheme="minorEastAsia" w:hAnsiTheme="minorEastAsia" w:eastAsiaTheme="minorEastAsia"/>
          <w:sz w:val="24"/>
        </w:rPr>
      </w:pPr>
      <w:r>
        <w:rPr>
          <w:rFonts w:hint="eastAsia" w:cs="宋体" w:asciiTheme="minorEastAsia" w:hAnsiTheme="minorEastAsia" w:eastAsiaTheme="minorEastAsia"/>
          <w:sz w:val="24"/>
        </w:rPr>
        <w:t>2.系统装置电气元件安装与接线</w:t>
      </w:r>
    </w:p>
    <w:p>
      <w:pPr>
        <w:spacing w:line="560" w:lineRule="exact"/>
        <w:ind w:left="424" w:leftChars="202" w:firstLine="480" w:firstLineChars="200"/>
        <w:jc w:val="left"/>
        <w:rPr>
          <w:rFonts w:cs="宋体" w:asciiTheme="minorEastAsia" w:hAnsiTheme="minorEastAsia" w:eastAsiaTheme="minorEastAsia"/>
          <w:sz w:val="24"/>
        </w:rPr>
      </w:pPr>
      <w:r>
        <w:rPr>
          <w:rFonts w:hint="eastAsia" w:cs="宋体" w:asciiTheme="minorEastAsia" w:hAnsiTheme="minorEastAsia" w:eastAsiaTheme="minorEastAsia"/>
          <w:sz w:val="24"/>
        </w:rPr>
        <w:t>选手根据系统设计方案，以及竞赛任务书要求，完成控制装置成套任务，包括元件安装、接线、检验等内容。</w:t>
      </w:r>
    </w:p>
    <w:p>
      <w:pPr>
        <w:spacing w:line="560" w:lineRule="exact"/>
        <w:ind w:left="424" w:leftChars="202" w:firstLine="480" w:firstLineChars="200"/>
        <w:jc w:val="left"/>
        <w:rPr>
          <w:rFonts w:cs="宋体" w:asciiTheme="minorEastAsia" w:hAnsiTheme="minorEastAsia" w:eastAsiaTheme="minorEastAsia"/>
          <w:sz w:val="24"/>
        </w:rPr>
      </w:pPr>
      <w:r>
        <w:rPr>
          <w:rFonts w:hint="eastAsia" w:cs="宋体" w:asciiTheme="minorEastAsia" w:hAnsiTheme="minorEastAsia" w:eastAsiaTheme="minorEastAsia"/>
          <w:sz w:val="24"/>
        </w:rPr>
        <w:t>3.系统装置的通讯端口配置与编程组态</w:t>
      </w:r>
    </w:p>
    <w:p>
      <w:pPr>
        <w:spacing w:line="560" w:lineRule="exact"/>
        <w:ind w:left="424" w:leftChars="202" w:firstLine="480" w:firstLineChars="200"/>
        <w:jc w:val="left"/>
        <w:rPr>
          <w:rFonts w:cs="宋体" w:asciiTheme="minorEastAsia" w:hAnsiTheme="minorEastAsia" w:eastAsiaTheme="minorEastAsia"/>
          <w:sz w:val="24"/>
        </w:rPr>
      </w:pPr>
      <w:r>
        <w:rPr>
          <w:rFonts w:hint="eastAsia" w:cs="宋体" w:asciiTheme="minorEastAsia" w:hAnsiTheme="minorEastAsia" w:eastAsiaTheme="minorEastAsia"/>
          <w:sz w:val="24"/>
        </w:rPr>
        <w:t>选手根据竞赛任务书要求，用相关应用软件，完成智能配电控制开关、KNX照明系统的通讯连接、网络通讯设置、控制组态，并按要求存储配置组态文件。</w:t>
      </w:r>
    </w:p>
    <w:p>
      <w:pPr>
        <w:spacing w:line="560" w:lineRule="exact"/>
        <w:ind w:left="424" w:leftChars="202" w:firstLine="480" w:firstLineChars="200"/>
        <w:jc w:val="left"/>
        <w:rPr>
          <w:rFonts w:cs="宋体" w:asciiTheme="minorEastAsia" w:hAnsiTheme="minorEastAsia" w:eastAsiaTheme="minorEastAsia"/>
          <w:sz w:val="24"/>
        </w:rPr>
      </w:pPr>
      <w:r>
        <w:rPr>
          <w:rFonts w:hint="eastAsia" w:cs="宋体" w:asciiTheme="minorEastAsia" w:hAnsiTheme="minorEastAsia" w:eastAsiaTheme="minorEastAsia"/>
          <w:sz w:val="24"/>
        </w:rPr>
        <w:t>4. 装置加电调试</w:t>
      </w:r>
    </w:p>
    <w:p>
      <w:pPr>
        <w:spacing w:line="560" w:lineRule="exact"/>
        <w:ind w:left="424" w:leftChars="202" w:firstLine="480" w:firstLineChars="200"/>
        <w:jc w:val="left"/>
        <w:rPr>
          <w:rFonts w:cs="宋体" w:asciiTheme="minorEastAsia" w:hAnsiTheme="minorEastAsia" w:eastAsiaTheme="minorEastAsia"/>
          <w:sz w:val="24"/>
        </w:rPr>
      </w:pPr>
      <w:r>
        <w:rPr>
          <w:rFonts w:hint="eastAsia" w:cs="宋体" w:asciiTheme="minorEastAsia" w:hAnsiTheme="minorEastAsia" w:eastAsiaTheme="minorEastAsia"/>
          <w:sz w:val="24"/>
        </w:rPr>
        <w:t>系统装置的每一次加电，必须经裁判检验认可！在赛程中允许有两次加电操作（加电前检验裁判占用竞赛时间少于3分钟）。如加电前检查出线路错误或加电后出现短路现象，均计为一次加电，且扣除相应的分数。</w:t>
      </w:r>
    </w:p>
    <w:p>
      <w:pPr>
        <w:spacing w:line="560" w:lineRule="exact"/>
        <w:ind w:left="424" w:leftChars="202" w:firstLine="480" w:firstLineChars="200"/>
        <w:jc w:val="left"/>
        <w:rPr>
          <w:rFonts w:cs="宋体" w:asciiTheme="minorEastAsia" w:hAnsiTheme="minorEastAsia" w:eastAsiaTheme="minorEastAsia"/>
          <w:sz w:val="24"/>
        </w:rPr>
      </w:pPr>
      <w:r>
        <w:rPr>
          <w:rFonts w:hint="eastAsia" w:cs="宋体" w:asciiTheme="minorEastAsia" w:hAnsiTheme="minorEastAsia" w:eastAsiaTheme="minorEastAsia"/>
          <w:sz w:val="24"/>
        </w:rPr>
        <w:t>装置进线电源断路器接通状态下，禁止选手进行电气装置内的任何线路连接、拆解（与P</w:t>
      </w:r>
      <w:r>
        <w:rPr>
          <w:rFonts w:cs="宋体" w:asciiTheme="minorEastAsia" w:hAnsiTheme="minorEastAsia" w:eastAsiaTheme="minorEastAsia"/>
          <w:sz w:val="24"/>
        </w:rPr>
        <w:t>C</w:t>
      </w:r>
      <w:r>
        <w:rPr>
          <w:rFonts w:hint="eastAsia" w:cs="宋体" w:asciiTheme="minorEastAsia" w:hAnsiTheme="minorEastAsia" w:eastAsiaTheme="minorEastAsia"/>
          <w:sz w:val="24"/>
        </w:rPr>
        <w:t>连接编程线除外）。</w:t>
      </w:r>
    </w:p>
    <w:p>
      <w:pPr>
        <w:spacing w:line="560" w:lineRule="exact"/>
        <w:ind w:left="424" w:leftChars="202" w:firstLine="480" w:firstLineChars="200"/>
        <w:jc w:val="left"/>
        <w:rPr>
          <w:rFonts w:cs="宋体" w:asciiTheme="minorEastAsia" w:hAnsiTheme="minorEastAsia" w:eastAsiaTheme="minorEastAsia"/>
          <w:sz w:val="24"/>
        </w:rPr>
      </w:pPr>
      <w:r>
        <w:rPr>
          <w:rFonts w:hint="eastAsia" w:cs="宋体" w:asciiTheme="minorEastAsia" w:hAnsiTheme="minorEastAsia" w:eastAsiaTheme="minorEastAsia"/>
          <w:sz w:val="24"/>
        </w:rPr>
        <w:t>竞赛组根据工作进度和时间，可酌情申请装置加电的时机，以实现通讯端口配置与调试。</w:t>
      </w:r>
    </w:p>
    <w:p>
      <w:pPr>
        <w:spacing w:line="560" w:lineRule="exact"/>
        <w:ind w:left="424" w:leftChars="202"/>
        <w:jc w:val="left"/>
        <w:rPr>
          <w:rFonts w:cs="宋体" w:asciiTheme="minorEastAsia" w:hAnsiTheme="minorEastAsia" w:eastAsiaTheme="minorEastAsia"/>
          <w:sz w:val="24"/>
        </w:rPr>
      </w:pPr>
      <w:r>
        <w:rPr>
          <w:rFonts w:hint="eastAsia" w:cs="宋体" w:asciiTheme="minorEastAsia" w:hAnsiTheme="minorEastAsia" w:eastAsiaTheme="minorEastAsia"/>
          <w:sz w:val="24"/>
        </w:rPr>
        <w:t>（三）</w:t>
      </w:r>
      <w:r>
        <w:rPr>
          <w:rFonts w:hint="eastAsia" w:asciiTheme="minorEastAsia" w:hAnsiTheme="minorEastAsia" w:eastAsiaTheme="minorEastAsia"/>
          <w:sz w:val="24"/>
        </w:rPr>
        <w:t xml:space="preserve"> </w:t>
      </w:r>
      <w:r>
        <w:rPr>
          <w:rFonts w:hint="eastAsia" w:cs="宋体" w:asciiTheme="minorEastAsia" w:hAnsiTheme="minorEastAsia" w:eastAsiaTheme="minorEastAsia"/>
          <w:sz w:val="24"/>
        </w:rPr>
        <w:t>职业素养</w:t>
      </w:r>
    </w:p>
    <w:p>
      <w:pPr>
        <w:pStyle w:val="16"/>
        <w:tabs>
          <w:tab w:val="left" w:pos="425"/>
        </w:tabs>
        <w:spacing w:line="560" w:lineRule="exact"/>
        <w:ind w:left="424" w:leftChars="202" w:firstLine="480" w:firstLineChars="200"/>
        <w:jc w:val="left"/>
        <w:outlineLvl w:val="2"/>
        <w:rPr>
          <w:rFonts w:cs="FangSong_GB2312" w:asciiTheme="minorEastAsia" w:hAnsiTheme="minorEastAsia" w:eastAsiaTheme="minorEastAsia"/>
          <w:sz w:val="24"/>
          <w:szCs w:val="24"/>
        </w:rPr>
      </w:pPr>
      <w:r>
        <w:rPr>
          <w:rFonts w:hint="eastAsia" w:cs="FangSong_GB2312" w:asciiTheme="minorEastAsia" w:hAnsiTheme="minorEastAsia" w:eastAsiaTheme="minorEastAsia"/>
          <w:sz w:val="24"/>
          <w:szCs w:val="24"/>
        </w:rPr>
        <w:t>严格遵守电气安全操作规程；</w:t>
      </w:r>
    </w:p>
    <w:p>
      <w:pPr>
        <w:pStyle w:val="16"/>
        <w:tabs>
          <w:tab w:val="left" w:pos="425"/>
        </w:tabs>
        <w:spacing w:line="560" w:lineRule="exact"/>
        <w:ind w:left="424" w:leftChars="202" w:firstLine="480" w:firstLineChars="200"/>
        <w:jc w:val="left"/>
        <w:outlineLvl w:val="2"/>
        <w:rPr>
          <w:rFonts w:cs="FangSong_GB2312" w:asciiTheme="minorEastAsia" w:hAnsiTheme="minorEastAsia" w:eastAsiaTheme="minorEastAsia"/>
          <w:sz w:val="24"/>
          <w:szCs w:val="24"/>
        </w:rPr>
      </w:pPr>
      <w:r>
        <w:rPr>
          <w:rFonts w:hint="eastAsia" w:cs="FangSong_GB2312" w:asciiTheme="minorEastAsia" w:hAnsiTheme="minorEastAsia" w:eastAsiaTheme="minorEastAsia"/>
          <w:sz w:val="24"/>
          <w:szCs w:val="24"/>
        </w:rPr>
        <w:t>遵守赛场纪律，尊重赛场工作人员；</w:t>
      </w:r>
    </w:p>
    <w:p>
      <w:pPr>
        <w:pStyle w:val="16"/>
        <w:tabs>
          <w:tab w:val="left" w:pos="425"/>
        </w:tabs>
        <w:spacing w:line="560" w:lineRule="exact"/>
        <w:ind w:left="424" w:leftChars="202" w:firstLine="480" w:firstLineChars="200"/>
        <w:jc w:val="left"/>
        <w:outlineLvl w:val="2"/>
        <w:rPr>
          <w:rFonts w:cs="FangSong_GB2312" w:asciiTheme="minorEastAsia" w:hAnsiTheme="minorEastAsia" w:eastAsiaTheme="minorEastAsia"/>
          <w:sz w:val="24"/>
          <w:szCs w:val="24"/>
        </w:rPr>
      </w:pPr>
      <w:r>
        <w:rPr>
          <w:rFonts w:hint="eastAsia" w:cs="FangSong_GB2312" w:asciiTheme="minorEastAsia" w:hAnsiTheme="minorEastAsia" w:eastAsiaTheme="minorEastAsia"/>
          <w:sz w:val="24"/>
          <w:szCs w:val="24"/>
        </w:rPr>
        <w:t>爱惜赛场设施，赛位整洁。</w:t>
      </w:r>
    </w:p>
    <w:p>
      <w:pPr>
        <w:pStyle w:val="2"/>
        <w:spacing w:line="540" w:lineRule="exact"/>
        <w:ind w:left="424" w:leftChars="202"/>
        <w:rPr>
          <w:rFonts w:cs="Arial" w:asciiTheme="minorEastAsia" w:hAnsiTheme="minorEastAsia" w:eastAsiaTheme="minorEastAsia"/>
          <w:b/>
          <w:bCs/>
          <w:color w:val="000000"/>
          <w:sz w:val="24"/>
          <w:szCs w:val="24"/>
        </w:rPr>
      </w:pPr>
      <w:r>
        <w:rPr>
          <w:rFonts w:hint="eastAsia" w:cs="Arial" w:asciiTheme="minorEastAsia" w:hAnsiTheme="minorEastAsia" w:eastAsiaTheme="minorEastAsia"/>
          <w:b/>
          <w:bCs/>
          <w:color w:val="000000"/>
          <w:sz w:val="24"/>
          <w:szCs w:val="24"/>
        </w:rPr>
        <w:t>六、竞赛规则</w:t>
      </w:r>
    </w:p>
    <w:p>
      <w:pPr>
        <w:spacing w:line="560" w:lineRule="exact"/>
        <w:ind w:left="424" w:leftChars="202"/>
        <w:jc w:val="left"/>
        <w:rPr>
          <w:rFonts w:cs="Arial" w:asciiTheme="minorEastAsia" w:hAnsiTheme="minorEastAsia" w:eastAsiaTheme="minorEastAsia"/>
          <w:sz w:val="24"/>
        </w:rPr>
      </w:pPr>
      <w:r>
        <w:rPr>
          <w:rFonts w:hint="eastAsia" w:cs="Arial" w:asciiTheme="minorEastAsia" w:hAnsiTheme="minorEastAsia" w:eastAsiaTheme="minorEastAsia"/>
          <w:sz w:val="24"/>
        </w:rPr>
        <w:t>（一）赛前准备</w:t>
      </w:r>
    </w:p>
    <w:p>
      <w:pPr>
        <w:spacing w:line="560" w:lineRule="exact"/>
        <w:ind w:left="424" w:leftChars="202"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1</w:t>
      </w:r>
      <w:r>
        <w:rPr>
          <w:rFonts w:cs="宋体" w:asciiTheme="minorEastAsia" w:hAnsiTheme="minorEastAsia" w:eastAsiaTheme="minorEastAsia"/>
          <w:sz w:val="24"/>
        </w:rPr>
        <w:t>.</w:t>
      </w:r>
      <w:r>
        <w:rPr>
          <w:rFonts w:hint="eastAsia" w:cs="宋体" w:asciiTheme="minorEastAsia" w:hAnsiTheme="minorEastAsia" w:eastAsiaTheme="minorEastAsia"/>
          <w:sz w:val="24"/>
        </w:rPr>
        <w:t>参赛选手及指导教师按要求如实填写报名表，并于规定日期内反馈报名信息，逾期报名或修改已报名人员，主办方不予处理。如发现参赛选手实际个人信息与填报信息不符，裁判员有权取消参赛选手比赛资格或比赛成绩。</w:t>
      </w:r>
    </w:p>
    <w:p>
      <w:pPr>
        <w:spacing w:line="560" w:lineRule="exact"/>
        <w:ind w:left="424" w:leftChars="202" w:firstLine="480" w:firstLineChars="200"/>
        <w:rPr>
          <w:rFonts w:cs="宋体" w:asciiTheme="minorEastAsia" w:hAnsiTheme="minorEastAsia" w:eastAsiaTheme="minorEastAsia"/>
          <w:sz w:val="24"/>
        </w:rPr>
      </w:pPr>
      <w:r>
        <w:rPr>
          <w:rFonts w:cs="宋体" w:asciiTheme="minorEastAsia" w:hAnsiTheme="minorEastAsia" w:eastAsiaTheme="minorEastAsia"/>
          <w:sz w:val="24"/>
        </w:rPr>
        <w:t>2</w:t>
      </w:r>
      <w:r>
        <w:rPr>
          <w:rFonts w:hint="eastAsia" w:cs="宋体" w:asciiTheme="minorEastAsia" w:hAnsiTheme="minorEastAsia" w:eastAsiaTheme="minorEastAsia"/>
          <w:sz w:val="24"/>
        </w:rPr>
        <w:t>.赛前召开领队会议，宣布竞赛纪律和有关规定并介绍大赛详细流程。</w:t>
      </w:r>
    </w:p>
    <w:p>
      <w:pPr>
        <w:spacing w:line="560" w:lineRule="exact"/>
        <w:ind w:left="424" w:leftChars="202"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3</w:t>
      </w:r>
      <w:r>
        <w:rPr>
          <w:rFonts w:cs="宋体" w:asciiTheme="minorEastAsia" w:hAnsiTheme="minorEastAsia" w:eastAsiaTheme="minorEastAsia"/>
          <w:sz w:val="24"/>
        </w:rPr>
        <w:t>.</w:t>
      </w:r>
      <w:r>
        <w:rPr>
          <w:rFonts w:hint="eastAsia" w:cs="宋体" w:asciiTheme="minorEastAsia" w:hAnsiTheme="minorEastAsia" w:eastAsiaTheme="minorEastAsia"/>
          <w:sz w:val="24"/>
        </w:rPr>
        <w:t>选手报到后由主办方组织各参赛队熟悉场地。熟悉场地时，参赛队限定在观摩区活动，不得进入比赛区。</w:t>
      </w:r>
    </w:p>
    <w:p>
      <w:pPr>
        <w:spacing w:line="560" w:lineRule="exact"/>
        <w:ind w:left="424" w:leftChars="202"/>
        <w:jc w:val="left"/>
        <w:rPr>
          <w:rFonts w:cs="Arial" w:asciiTheme="minorEastAsia" w:hAnsiTheme="minorEastAsia" w:eastAsiaTheme="minorEastAsia"/>
          <w:sz w:val="24"/>
        </w:rPr>
      </w:pPr>
      <w:r>
        <w:rPr>
          <w:rFonts w:hint="eastAsia" w:cs="Arial" w:asciiTheme="minorEastAsia" w:hAnsiTheme="minorEastAsia" w:eastAsiaTheme="minorEastAsia"/>
          <w:sz w:val="24"/>
        </w:rPr>
        <w:t>（二）竞赛管理</w:t>
      </w:r>
    </w:p>
    <w:p>
      <w:pPr>
        <w:spacing w:line="560" w:lineRule="exact"/>
        <w:ind w:left="424" w:leftChars="202"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1.竞赛所用的设备、耗材、服装（仅限马甲）由大赛执委会统一提供，需要各参赛队自行携带的工具及其他劳保用品清单将在比赛一个月前发给各参赛队。</w:t>
      </w:r>
    </w:p>
    <w:p>
      <w:pPr>
        <w:spacing w:line="560" w:lineRule="exact"/>
        <w:ind w:left="424" w:leftChars="202"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2.参赛选手在比赛开始前30分钟到指定地点检录，核验选手身份、资格和有关证件。竞赛计时开始，选手未到的，视为自动放弃。</w:t>
      </w:r>
    </w:p>
    <w:p>
      <w:pPr>
        <w:spacing w:line="560" w:lineRule="exact"/>
        <w:ind w:left="424" w:leftChars="202"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3.比赛工位由检录核验后抽签确定，不能变更、调整。</w:t>
      </w:r>
    </w:p>
    <w:p>
      <w:pPr>
        <w:spacing w:line="560" w:lineRule="exact"/>
        <w:ind w:left="424" w:leftChars="202" w:firstLine="480" w:firstLineChars="200"/>
        <w:rPr>
          <w:rFonts w:cs="宋体" w:asciiTheme="minorEastAsia" w:hAnsiTheme="minorEastAsia" w:eastAsiaTheme="minorEastAsia"/>
          <w:sz w:val="24"/>
        </w:rPr>
      </w:pPr>
      <w:r>
        <w:rPr>
          <w:rFonts w:cs="宋体" w:asciiTheme="minorEastAsia" w:hAnsiTheme="minorEastAsia" w:eastAsiaTheme="minorEastAsia"/>
          <w:sz w:val="24"/>
        </w:rPr>
        <w:t>4</w:t>
      </w:r>
      <w:r>
        <w:rPr>
          <w:rFonts w:hint="eastAsia" w:cs="宋体" w:asciiTheme="minorEastAsia" w:hAnsiTheme="minorEastAsia" w:eastAsiaTheme="minorEastAsia"/>
          <w:sz w:val="24"/>
        </w:rPr>
        <w:t>.比赛过程中，选手须严格遵守安全操作规程以确保人身及设备安全。选手因个人误操作造成人身安全事故和设备故障时，裁判长有权终止该组比赛；如非选手原因出现的设施或设备问题，由裁判长视具体情况做出裁决(处理问题用时不计入选手赛程计时)。</w:t>
      </w:r>
    </w:p>
    <w:p>
      <w:pPr>
        <w:spacing w:line="560" w:lineRule="exact"/>
        <w:ind w:left="424" w:leftChars="202" w:firstLine="480" w:firstLineChars="200"/>
        <w:rPr>
          <w:rFonts w:cs="宋体" w:asciiTheme="minorEastAsia" w:hAnsiTheme="minorEastAsia" w:eastAsiaTheme="minorEastAsia"/>
          <w:sz w:val="24"/>
        </w:rPr>
      </w:pPr>
      <w:r>
        <w:rPr>
          <w:rFonts w:cs="宋体" w:asciiTheme="minorEastAsia" w:hAnsiTheme="minorEastAsia" w:eastAsiaTheme="minorEastAsia"/>
          <w:sz w:val="24"/>
        </w:rPr>
        <w:t>5</w:t>
      </w:r>
      <w:r>
        <w:rPr>
          <w:rFonts w:hint="eastAsia" w:cs="宋体" w:asciiTheme="minorEastAsia" w:hAnsiTheme="minorEastAsia" w:eastAsiaTheme="minorEastAsia"/>
          <w:sz w:val="24"/>
        </w:rPr>
        <w:t>.参赛队提前结束竞赛，应举手向裁判员示意，由裁判员记录比赛结束时间。参赛队结束比赛后不得再进行任何操作。</w:t>
      </w:r>
    </w:p>
    <w:p>
      <w:pPr>
        <w:spacing w:line="560" w:lineRule="exact"/>
        <w:ind w:left="424" w:leftChars="202" w:firstLine="480" w:firstLineChars="200"/>
        <w:rPr>
          <w:rFonts w:cs="宋体" w:asciiTheme="minorEastAsia" w:hAnsiTheme="minorEastAsia" w:eastAsiaTheme="minorEastAsia"/>
          <w:sz w:val="24"/>
        </w:rPr>
      </w:pPr>
      <w:r>
        <w:rPr>
          <w:rFonts w:cs="宋体" w:asciiTheme="minorEastAsia" w:hAnsiTheme="minorEastAsia" w:eastAsiaTheme="minorEastAsia"/>
          <w:sz w:val="24"/>
        </w:rPr>
        <w:t>6</w:t>
      </w:r>
      <w:r>
        <w:rPr>
          <w:rFonts w:hint="eastAsia" w:cs="宋体" w:asciiTheme="minorEastAsia" w:hAnsiTheme="minorEastAsia" w:eastAsiaTheme="minorEastAsia"/>
          <w:sz w:val="24"/>
        </w:rPr>
        <w:t>.参赛选手不得将竞赛任务书、图纸、元件等非本人物品带离赛场。</w:t>
      </w:r>
    </w:p>
    <w:p>
      <w:pPr>
        <w:spacing w:line="560" w:lineRule="exact"/>
        <w:ind w:left="424" w:leftChars="202" w:firstLine="480" w:firstLineChars="200"/>
        <w:rPr>
          <w:rFonts w:cs="宋体" w:asciiTheme="minorEastAsia" w:hAnsiTheme="minorEastAsia" w:eastAsiaTheme="minorEastAsia"/>
          <w:sz w:val="24"/>
        </w:rPr>
      </w:pPr>
      <w:r>
        <w:rPr>
          <w:rFonts w:cs="宋体" w:asciiTheme="minorEastAsia" w:hAnsiTheme="minorEastAsia" w:eastAsiaTheme="minorEastAsia"/>
          <w:sz w:val="24"/>
        </w:rPr>
        <w:t>7</w:t>
      </w:r>
      <w:r>
        <w:rPr>
          <w:rFonts w:hint="eastAsia" w:cs="宋体" w:asciiTheme="minorEastAsia" w:hAnsiTheme="minorEastAsia" w:eastAsiaTheme="minorEastAsia"/>
          <w:sz w:val="24"/>
        </w:rPr>
        <w:t>.竞赛结束后的参赛选手应到指定地点等候，等待评分的再次入场。</w:t>
      </w:r>
    </w:p>
    <w:p>
      <w:pPr>
        <w:spacing w:line="560" w:lineRule="exact"/>
        <w:ind w:left="424" w:leftChars="202"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8.裁判按照竞赛项目任务逐项评分，参赛选手无异议认可后，恢复工位。</w:t>
      </w:r>
    </w:p>
    <w:p>
      <w:pPr>
        <w:snapToGrid w:val="0"/>
        <w:spacing w:line="540" w:lineRule="exact"/>
        <w:ind w:left="424" w:leftChars="202"/>
        <w:rPr>
          <w:rFonts w:cs="Arial" w:asciiTheme="minorEastAsia" w:hAnsiTheme="minorEastAsia" w:eastAsiaTheme="minorEastAsia"/>
          <w:b/>
          <w:bCs/>
          <w:color w:val="000000"/>
          <w:sz w:val="24"/>
        </w:rPr>
      </w:pPr>
      <w:bookmarkStart w:id="6" w:name="_Hlk17717196"/>
      <w:r>
        <w:rPr>
          <w:rFonts w:hint="eastAsia" w:cs="Arial" w:asciiTheme="minorEastAsia" w:hAnsiTheme="minorEastAsia" w:eastAsiaTheme="minorEastAsia"/>
          <w:b/>
          <w:bCs/>
          <w:color w:val="000000"/>
          <w:sz w:val="24"/>
        </w:rPr>
        <w:t>七、技术规范</w:t>
      </w:r>
    </w:p>
    <w:p>
      <w:pPr>
        <w:spacing w:line="560" w:lineRule="exact"/>
        <w:ind w:left="424" w:leftChars="202"/>
        <w:rPr>
          <w:rFonts w:cs="FangSong_GB2312" w:asciiTheme="minorEastAsia" w:hAnsiTheme="minorEastAsia" w:eastAsiaTheme="minorEastAsia"/>
          <w:sz w:val="24"/>
        </w:rPr>
      </w:pPr>
      <w:r>
        <w:rPr>
          <w:rFonts w:hint="eastAsia" w:cs="FangSong_GB2312" w:asciiTheme="minorEastAsia" w:hAnsiTheme="minorEastAsia" w:eastAsiaTheme="minorEastAsia"/>
          <w:sz w:val="24"/>
        </w:rPr>
        <w:t>（一）</w:t>
      </w:r>
      <w:r>
        <w:rPr>
          <w:rFonts w:cs="FangSong_GB2312" w:asciiTheme="minorEastAsia" w:hAnsiTheme="minorEastAsia" w:eastAsiaTheme="minorEastAsia"/>
          <w:sz w:val="24"/>
        </w:rPr>
        <w:t>技术规范</w:t>
      </w:r>
    </w:p>
    <w:p>
      <w:pPr>
        <w:spacing w:line="560" w:lineRule="exact"/>
        <w:ind w:left="424" w:leftChars="202"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1.</w:t>
      </w:r>
      <w:r>
        <w:rPr>
          <w:rFonts w:cs="宋体" w:asciiTheme="minorEastAsia" w:hAnsiTheme="minorEastAsia" w:eastAsiaTheme="minorEastAsia"/>
          <w:sz w:val="24"/>
        </w:rPr>
        <w:t>《智能建筑设计标准》GB/T 50314</w:t>
      </w:r>
    </w:p>
    <w:p>
      <w:pPr>
        <w:spacing w:line="560" w:lineRule="exact"/>
        <w:ind w:left="424" w:leftChars="202"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2.</w:t>
      </w:r>
      <w:r>
        <w:rPr>
          <w:rFonts w:cs="宋体" w:asciiTheme="minorEastAsia" w:hAnsiTheme="minorEastAsia" w:eastAsiaTheme="minorEastAsia"/>
          <w:sz w:val="24"/>
        </w:rPr>
        <w:t>《</w:t>
      </w:r>
      <w:r>
        <w:rPr>
          <w:rFonts w:hint="eastAsia" w:cs="宋体" w:asciiTheme="minorEastAsia" w:hAnsiTheme="minorEastAsia" w:eastAsiaTheme="minorEastAsia"/>
          <w:sz w:val="24"/>
        </w:rPr>
        <w:t>电气装置安装工程低压电器施工及验收规范》</w:t>
      </w:r>
      <w:bookmarkStart w:id="7" w:name="_Hlk17191414"/>
      <w:r>
        <w:rPr>
          <w:rFonts w:cs="宋体" w:asciiTheme="minorEastAsia" w:hAnsiTheme="minorEastAsia" w:eastAsiaTheme="minorEastAsia"/>
          <w:sz w:val="24"/>
        </w:rPr>
        <w:t>GB50254</w:t>
      </w:r>
      <w:bookmarkEnd w:id="7"/>
    </w:p>
    <w:p>
      <w:pPr>
        <w:spacing w:line="560" w:lineRule="exact"/>
        <w:ind w:left="424" w:leftChars="202" w:firstLine="480" w:firstLineChars="200"/>
        <w:rPr>
          <w:rFonts w:cs="宋体" w:asciiTheme="minorEastAsia" w:hAnsiTheme="minorEastAsia" w:eastAsiaTheme="minorEastAsia"/>
          <w:sz w:val="24"/>
        </w:rPr>
      </w:pPr>
      <w:bookmarkStart w:id="8" w:name="_Hlk17717132"/>
      <w:r>
        <w:rPr>
          <w:rFonts w:hint="eastAsia" w:cs="宋体" w:asciiTheme="minorEastAsia" w:hAnsiTheme="minorEastAsia" w:eastAsiaTheme="minorEastAsia"/>
          <w:sz w:val="24"/>
        </w:rPr>
        <w:t>3.《电气装置安装工程 盘、柜及二次回路接线施工及验收规范》GB 50171-2012</w:t>
      </w:r>
    </w:p>
    <w:bookmarkEnd w:id="8"/>
    <w:p>
      <w:pPr>
        <w:spacing w:line="560" w:lineRule="exact"/>
        <w:ind w:left="424" w:leftChars="202"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4.《低压成套开关设备和控制设备 第1部分：型式试验和部分型式试验 成套设备》GB 7251．1</w:t>
      </w:r>
    </w:p>
    <w:p>
      <w:pPr>
        <w:spacing w:line="560" w:lineRule="exact"/>
        <w:ind w:left="424" w:leftChars="202"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5.《电气设备用图形符号》GB/T 5465.2-2008</w:t>
      </w:r>
    </w:p>
    <w:p>
      <w:pPr>
        <w:spacing w:line="560" w:lineRule="exact"/>
        <w:ind w:left="424" w:leftChars="202"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6.</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工业机械电气图用图形符号JB/T 2739-2008</w:t>
      </w:r>
    </w:p>
    <w:p>
      <w:pPr>
        <w:spacing w:line="560" w:lineRule="exact"/>
        <w:ind w:left="424" w:leftChars="202"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7.</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 xml:space="preserve">工业机械电气设备电气图、图解和表的绘制JB/T 2740-2008 </w:t>
      </w:r>
    </w:p>
    <w:p>
      <w:pPr>
        <w:spacing w:line="560" w:lineRule="exact"/>
        <w:ind w:left="424" w:leftChars="202"/>
        <w:rPr>
          <w:rFonts w:cs="FangSong_GB2312" w:asciiTheme="minorEastAsia" w:hAnsiTheme="minorEastAsia" w:eastAsiaTheme="minorEastAsia"/>
          <w:sz w:val="24"/>
        </w:rPr>
      </w:pPr>
      <w:r>
        <w:rPr>
          <w:rFonts w:hint="eastAsia" w:cs="FangSong_GB2312" w:asciiTheme="minorEastAsia" w:hAnsiTheme="minorEastAsia" w:eastAsiaTheme="minorEastAsia"/>
          <w:sz w:val="24"/>
        </w:rPr>
        <w:t>（二）技术标准</w:t>
      </w:r>
    </w:p>
    <w:p>
      <w:pPr>
        <w:spacing w:line="560" w:lineRule="exact"/>
        <w:ind w:left="424" w:leftChars="202"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1.</w:t>
      </w:r>
      <w:r>
        <w:rPr>
          <w:rFonts w:cs="宋体" w:asciiTheme="minorEastAsia" w:hAnsiTheme="minorEastAsia" w:eastAsiaTheme="minorEastAsia"/>
          <w:sz w:val="24"/>
        </w:rPr>
        <w:t>《</w:t>
      </w:r>
      <w:r>
        <w:rPr>
          <w:rFonts w:hint="eastAsia" w:cs="宋体" w:asciiTheme="minorEastAsia" w:hAnsiTheme="minorEastAsia" w:eastAsiaTheme="minorEastAsia"/>
          <w:sz w:val="24"/>
        </w:rPr>
        <w:t>国家职业技能标准—电工》(职业编码6-</w:t>
      </w:r>
      <w:r>
        <w:rPr>
          <w:rFonts w:cs="宋体" w:asciiTheme="minorEastAsia" w:hAnsiTheme="minorEastAsia" w:eastAsiaTheme="minorEastAsia"/>
          <w:sz w:val="24"/>
        </w:rPr>
        <w:t>31</w:t>
      </w:r>
      <w:r>
        <w:rPr>
          <w:rFonts w:hint="eastAsia" w:cs="宋体" w:asciiTheme="minorEastAsia" w:hAnsiTheme="minorEastAsia" w:eastAsiaTheme="minorEastAsia"/>
          <w:sz w:val="24"/>
        </w:rPr>
        <w:t>-</w:t>
      </w:r>
      <w:r>
        <w:rPr>
          <w:rFonts w:cs="宋体" w:asciiTheme="minorEastAsia" w:hAnsiTheme="minorEastAsia" w:eastAsiaTheme="minorEastAsia"/>
          <w:sz w:val="24"/>
        </w:rPr>
        <w:t>01</w:t>
      </w:r>
      <w:r>
        <w:rPr>
          <w:rFonts w:hint="eastAsia" w:cs="宋体" w:asciiTheme="minorEastAsia" w:hAnsiTheme="minorEastAsia" w:eastAsiaTheme="minorEastAsia"/>
          <w:sz w:val="24"/>
        </w:rPr>
        <w:t>-</w:t>
      </w:r>
      <w:r>
        <w:rPr>
          <w:rFonts w:cs="宋体" w:asciiTheme="minorEastAsia" w:hAnsiTheme="minorEastAsia" w:eastAsiaTheme="minorEastAsia"/>
          <w:sz w:val="24"/>
        </w:rPr>
        <w:t>03)</w:t>
      </w:r>
    </w:p>
    <w:p>
      <w:pPr>
        <w:spacing w:line="560" w:lineRule="exact"/>
        <w:ind w:left="424" w:leftChars="202"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2.</w:t>
      </w:r>
      <w:r>
        <w:rPr>
          <w:rFonts w:cs="宋体" w:asciiTheme="minorEastAsia" w:hAnsiTheme="minorEastAsia" w:eastAsiaTheme="minorEastAsia"/>
          <w:sz w:val="24"/>
        </w:rPr>
        <w:t>《</w:t>
      </w:r>
      <w:r>
        <w:rPr>
          <w:rFonts w:hint="eastAsia" w:cs="宋体" w:asciiTheme="minorEastAsia" w:hAnsiTheme="minorEastAsia" w:eastAsiaTheme="minorEastAsia"/>
          <w:sz w:val="24"/>
        </w:rPr>
        <w:t>国家职业技能标准—智能楼宇管理员</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(职业编码：</w:t>
      </w:r>
      <w:r>
        <w:rPr>
          <w:rFonts w:cs="宋体" w:asciiTheme="minorEastAsia" w:hAnsiTheme="minorEastAsia" w:eastAsiaTheme="minorEastAsia"/>
          <w:sz w:val="24"/>
        </w:rPr>
        <w:t>4</w:t>
      </w:r>
      <w:r>
        <w:rPr>
          <w:rFonts w:hint="eastAsia" w:cs="宋体" w:asciiTheme="minorEastAsia" w:hAnsiTheme="minorEastAsia" w:eastAsiaTheme="minorEastAsia"/>
          <w:sz w:val="24"/>
        </w:rPr>
        <w:t>-</w:t>
      </w:r>
      <w:r>
        <w:rPr>
          <w:rFonts w:cs="宋体" w:asciiTheme="minorEastAsia" w:hAnsiTheme="minorEastAsia" w:eastAsiaTheme="minorEastAsia"/>
          <w:sz w:val="24"/>
        </w:rPr>
        <w:t>07</w:t>
      </w:r>
      <w:r>
        <w:rPr>
          <w:rFonts w:hint="eastAsia" w:cs="宋体" w:asciiTheme="minorEastAsia" w:hAnsiTheme="minorEastAsia" w:eastAsiaTheme="minorEastAsia"/>
          <w:sz w:val="24"/>
        </w:rPr>
        <w:t>-</w:t>
      </w:r>
      <w:r>
        <w:rPr>
          <w:rFonts w:cs="宋体" w:asciiTheme="minorEastAsia" w:hAnsiTheme="minorEastAsia" w:eastAsiaTheme="minorEastAsia"/>
          <w:sz w:val="24"/>
        </w:rPr>
        <w:t>05</w:t>
      </w:r>
      <w:r>
        <w:rPr>
          <w:rFonts w:hint="eastAsia" w:cs="宋体" w:asciiTheme="minorEastAsia" w:hAnsiTheme="minorEastAsia" w:eastAsiaTheme="minorEastAsia"/>
          <w:sz w:val="24"/>
        </w:rPr>
        <w:t>-</w:t>
      </w:r>
      <w:r>
        <w:rPr>
          <w:rFonts w:cs="宋体" w:asciiTheme="minorEastAsia" w:hAnsiTheme="minorEastAsia" w:eastAsiaTheme="minorEastAsia"/>
          <w:sz w:val="24"/>
        </w:rPr>
        <w:t>03)</w:t>
      </w:r>
    </w:p>
    <w:p>
      <w:pPr>
        <w:spacing w:line="560" w:lineRule="exact"/>
        <w:ind w:left="424" w:leftChars="202"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3.</w:t>
      </w:r>
      <w:r>
        <w:rPr>
          <w:rFonts w:cs="宋体" w:asciiTheme="minorEastAsia" w:hAnsiTheme="minorEastAsia" w:eastAsiaTheme="minorEastAsia"/>
          <w:sz w:val="24"/>
        </w:rPr>
        <w:t>《</w:t>
      </w:r>
      <w:r>
        <w:rPr>
          <w:rFonts w:hint="eastAsia" w:cs="宋体" w:asciiTheme="minorEastAsia" w:hAnsiTheme="minorEastAsia" w:eastAsiaTheme="minorEastAsia"/>
          <w:sz w:val="24"/>
        </w:rPr>
        <w:t>国家职业技能标准-高低压电器及成套设备装配工</w:t>
      </w:r>
      <w:r>
        <w:rPr>
          <w:rFonts w:cs="宋体" w:asciiTheme="minorEastAsia" w:hAnsiTheme="minorEastAsia" w:eastAsiaTheme="minorEastAsia"/>
          <w:sz w:val="24"/>
        </w:rPr>
        <w:t>》</w:t>
      </w:r>
    </w:p>
    <w:bookmarkEnd w:id="6"/>
    <w:p>
      <w:pPr>
        <w:snapToGrid w:val="0"/>
        <w:spacing w:line="540" w:lineRule="exact"/>
        <w:ind w:left="424" w:leftChars="202"/>
        <w:rPr>
          <w:rFonts w:cs="Arial" w:asciiTheme="minorEastAsia" w:hAnsiTheme="minorEastAsia" w:eastAsiaTheme="minorEastAsia"/>
          <w:b/>
          <w:bCs/>
          <w:color w:val="000000"/>
          <w:sz w:val="24"/>
        </w:rPr>
      </w:pPr>
      <w:r>
        <w:rPr>
          <w:rFonts w:hint="eastAsia" w:cs="Arial" w:asciiTheme="minorEastAsia" w:hAnsiTheme="minorEastAsia" w:eastAsiaTheme="minorEastAsia"/>
          <w:b/>
          <w:bCs/>
          <w:color w:val="000000"/>
          <w:sz w:val="24"/>
        </w:rPr>
        <w:t>八、技术平台</w:t>
      </w:r>
    </w:p>
    <w:p>
      <w:pPr>
        <w:spacing w:line="560" w:lineRule="exact"/>
        <w:ind w:left="424" w:leftChars="202" w:firstLine="480" w:firstLineChars="200"/>
        <w:jc w:val="left"/>
        <w:rPr>
          <w:rFonts w:cs="FangSong_GB2312" w:asciiTheme="minorEastAsia" w:hAnsiTheme="minorEastAsia" w:eastAsiaTheme="minorEastAsia"/>
          <w:sz w:val="24"/>
        </w:rPr>
      </w:pPr>
      <w:r>
        <w:rPr>
          <w:rFonts w:hint="eastAsia" w:cs="FangSong_GB2312" w:asciiTheme="minorEastAsia" w:hAnsiTheme="minorEastAsia" w:eastAsiaTheme="minorEastAsia"/>
          <w:sz w:val="24"/>
        </w:rPr>
        <w:t>赛项选用的技术平台对应施耐德碧播“</w:t>
      </w:r>
      <w:r>
        <w:rPr>
          <w:rFonts w:cs="FangSong_GB2312" w:asciiTheme="minorEastAsia" w:hAnsiTheme="minorEastAsia" w:eastAsiaTheme="minorEastAsia"/>
          <w:sz w:val="24"/>
        </w:rPr>
        <w:t>Smart Panels</w:t>
      </w:r>
      <w:r>
        <w:rPr>
          <w:rFonts w:hint="eastAsia" w:cs="FangSong_GB2312" w:asciiTheme="minorEastAsia" w:hAnsiTheme="minorEastAsia" w:eastAsiaTheme="minorEastAsia"/>
          <w:sz w:val="24"/>
        </w:rPr>
        <w:t>智能低压配电系统、K</w:t>
      </w:r>
      <w:r>
        <w:rPr>
          <w:rFonts w:cs="FangSong_GB2312" w:asciiTheme="minorEastAsia" w:hAnsiTheme="minorEastAsia" w:eastAsiaTheme="minorEastAsia"/>
          <w:sz w:val="24"/>
        </w:rPr>
        <w:t>NX</w:t>
      </w:r>
      <w:r>
        <w:rPr>
          <w:rFonts w:hint="eastAsia" w:cs="FangSong_GB2312" w:asciiTheme="minorEastAsia" w:hAnsiTheme="minorEastAsia" w:eastAsiaTheme="minorEastAsia"/>
          <w:sz w:val="24"/>
        </w:rPr>
        <w:t>智能照明系统”实训平台。</w:t>
      </w:r>
    </w:p>
    <w:p>
      <w:pPr>
        <w:spacing w:line="560" w:lineRule="exact"/>
        <w:ind w:left="424" w:leftChars="202"/>
        <w:jc w:val="left"/>
        <w:rPr>
          <w:rFonts w:cs="华文楷体" w:asciiTheme="minorEastAsia" w:hAnsiTheme="minorEastAsia" w:eastAsiaTheme="minorEastAsia"/>
          <w:sz w:val="24"/>
        </w:rPr>
      </w:pPr>
      <w:r>
        <w:rPr>
          <w:rFonts w:hint="eastAsia" w:cs="FangSong_GB2312" w:asciiTheme="minorEastAsia" w:hAnsiTheme="minorEastAsia" w:eastAsiaTheme="minorEastAsia"/>
          <w:sz w:val="24"/>
        </w:rPr>
        <w:t>（一）性能参数</w:t>
      </w:r>
      <w:r>
        <w:rPr>
          <w:rFonts w:cs="FangSong_GB2312" w:asciiTheme="minorEastAsia" w:hAnsiTheme="minorEastAsia" w:eastAsiaTheme="minorEastAsia"/>
          <w:sz w:val="24"/>
        </w:rPr>
        <w:t>技</w:t>
      </w:r>
    </w:p>
    <w:p>
      <w:pPr>
        <w:spacing w:line="560" w:lineRule="exact"/>
        <w:ind w:left="424" w:leftChars="202"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1.输入电源：单相，AC230V±10%，50Hz。</w:t>
      </w:r>
    </w:p>
    <w:p>
      <w:pPr>
        <w:spacing w:line="560" w:lineRule="exact"/>
        <w:ind w:left="424" w:leftChars="202"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2.整体功率：1kVA。</w:t>
      </w:r>
    </w:p>
    <w:p>
      <w:pPr>
        <w:spacing w:line="560" w:lineRule="exact"/>
        <w:ind w:left="424" w:leftChars="202"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3.外形尺寸：2400x1800x800mm（宽x</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高</w:t>
      </w:r>
      <w:r>
        <w:rPr>
          <w:rFonts w:cs="宋体" w:asciiTheme="minorEastAsia" w:hAnsiTheme="minorEastAsia" w:eastAsiaTheme="minorEastAsia"/>
          <w:sz w:val="24"/>
        </w:rPr>
        <w:t>x</w:t>
      </w:r>
      <w:r>
        <w:rPr>
          <w:rFonts w:hint="eastAsia" w:cs="宋体" w:asciiTheme="minorEastAsia" w:hAnsiTheme="minorEastAsia" w:eastAsiaTheme="minorEastAsia"/>
          <w:sz w:val="24"/>
        </w:rPr>
        <w:t>深）。</w:t>
      </w:r>
    </w:p>
    <w:p>
      <w:pPr>
        <w:spacing w:line="560" w:lineRule="exact"/>
        <w:ind w:left="424" w:leftChars="202"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4.工作环境：温度-5℃～+40℃；湿度85%（25℃）；海拔＜2000m。</w:t>
      </w:r>
    </w:p>
    <w:p>
      <w:pPr>
        <w:spacing w:line="560" w:lineRule="exact"/>
        <w:ind w:left="424" w:leftChars="202"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5.安全保护：带30</w:t>
      </w:r>
      <w:r>
        <w:rPr>
          <w:rFonts w:cs="宋体" w:asciiTheme="minorEastAsia" w:hAnsiTheme="minorEastAsia" w:eastAsiaTheme="minorEastAsia"/>
          <w:sz w:val="24"/>
        </w:rPr>
        <w:t>mA</w:t>
      </w:r>
      <w:r>
        <w:rPr>
          <w:rFonts w:hint="eastAsia" w:cs="宋体" w:asciiTheme="minorEastAsia" w:hAnsiTheme="minorEastAsia" w:eastAsiaTheme="minorEastAsia"/>
          <w:sz w:val="24"/>
        </w:rPr>
        <w:t>漏电保护，保护接地。</w:t>
      </w:r>
    </w:p>
    <w:p>
      <w:pPr>
        <w:spacing w:line="560" w:lineRule="exact"/>
        <w:ind w:left="424" w:leftChars="202"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6.重量：200Kg。</w:t>
      </w:r>
    </w:p>
    <w:p>
      <w:pPr>
        <w:spacing w:line="560" w:lineRule="exact"/>
        <w:ind w:left="424" w:leftChars="202"/>
        <w:jc w:val="left"/>
        <w:rPr>
          <w:rFonts w:cs="华文楷体" w:asciiTheme="minorEastAsia" w:hAnsiTheme="minorEastAsia" w:eastAsiaTheme="minorEastAsia"/>
          <w:sz w:val="24"/>
        </w:rPr>
      </w:pPr>
      <w:r>
        <w:rPr>
          <w:rFonts w:hint="eastAsia" w:cs="FangSong_GB2312" w:asciiTheme="minorEastAsia" w:hAnsiTheme="minorEastAsia" w:eastAsiaTheme="minorEastAsia"/>
          <w:sz w:val="24"/>
        </w:rPr>
        <w:t>（二）竞赛工位设备配置清单</w:t>
      </w:r>
    </w:p>
    <w:tbl>
      <w:tblPr>
        <w:tblStyle w:val="7"/>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992"/>
        <w:gridCol w:w="5949"/>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8926" w:type="dxa"/>
            <w:gridSpan w:val="4"/>
            <w:tcBorders>
              <w:top w:val="single" w:color="auto" w:sz="4" w:space="0"/>
              <w:left w:val="single" w:color="auto" w:sz="4" w:space="0"/>
              <w:bottom w:val="single" w:color="auto" w:sz="4" w:space="0"/>
              <w:right w:val="single" w:color="auto" w:sz="4" w:space="0"/>
            </w:tcBorders>
            <w:shd w:val="clear" w:color="auto" w:fill="D6E3BC" w:themeFill="accent3" w:themeFillTint="66"/>
            <w:vAlign w:val="center"/>
          </w:tcPr>
          <w:p>
            <w:pPr>
              <w:adjustRightInd w:val="0"/>
              <w:snapToGrid w:val="0"/>
              <w:spacing w:line="0" w:lineRule="atLeast"/>
              <w:jc w:val="center"/>
              <w:rPr>
                <w:rFonts w:cs="FangSong_GB2312" w:asciiTheme="minorEastAsia" w:hAnsiTheme="minorEastAsia" w:eastAsiaTheme="minorEastAsia"/>
                <w:b/>
                <w:bCs/>
                <w:sz w:val="24"/>
              </w:rPr>
            </w:pPr>
            <w:r>
              <w:rPr>
                <w:rFonts w:hint="eastAsia" w:cs="FangSong_GB2312" w:asciiTheme="minorEastAsia" w:hAnsiTheme="minorEastAsia" w:eastAsiaTheme="minorEastAsia"/>
                <w:b/>
                <w:bCs/>
                <w:sz w:val="24"/>
              </w:rPr>
              <w:t>竞赛辅助设施配置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FangSong_GB2312" w:asciiTheme="minorEastAsia" w:hAnsiTheme="minorEastAsia" w:eastAsiaTheme="minorEastAsia"/>
                <w:bCs/>
                <w:sz w:val="24"/>
              </w:rPr>
            </w:pPr>
            <w:r>
              <w:rPr>
                <w:rFonts w:hint="eastAsia" w:cs="FangSong_GB2312" w:asciiTheme="minorEastAsia" w:hAnsiTheme="minorEastAsia" w:eastAsiaTheme="minorEastAsia"/>
                <w:bCs/>
                <w:sz w:val="24"/>
              </w:rPr>
              <w:t>序号</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FangSong_GB2312" w:asciiTheme="minorEastAsia" w:hAnsiTheme="minorEastAsia" w:eastAsiaTheme="minorEastAsia"/>
                <w:bCs/>
                <w:sz w:val="24"/>
              </w:rPr>
            </w:pPr>
            <w:r>
              <w:rPr>
                <w:rFonts w:hint="eastAsia" w:cs="FangSong_GB2312" w:asciiTheme="minorEastAsia" w:hAnsiTheme="minorEastAsia" w:eastAsiaTheme="minorEastAsia"/>
                <w:bCs/>
                <w:sz w:val="24"/>
              </w:rPr>
              <w:t>名称</w:t>
            </w:r>
          </w:p>
        </w:tc>
        <w:tc>
          <w:tcPr>
            <w:tcW w:w="594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FangSong_GB2312" w:asciiTheme="minorEastAsia" w:hAnsiTheme="minorEastAsia" w:eastAsiaTheme="minorEastAsia"/>
                <w:bCs/>
                <w:sz w:val="24"/>
              </w:rPr>
            </w:pPr>
            <w:r>
              <w:rPr>
                <w:rFonts w:hint="eastAsia" w:cs="FangSong_GB2312" w:asciiTheme="minorEastAsia" w:hAnsiTheme="minorEastAsia" w:eastAsiaTheme="minorEastAsia"/>
                <w:bCs/>
                <w:sz w:val="24"/>
              </w:rPr>
              <w:t>主要技术指标、参数</w:t>
            </w:r>
          </w:p>
        </w:tc>
        <w:tc>
          <w:tcPr>
            <w:tcW w:w="9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FangSong_GB2312" w:asciiTheme="minorEastAsia" w:hAnsiTheme="minorEastAsia" w:eastAsiaTheme="minorEastAsia"/>
                <w:bCs/>
                <w:sz w:val="24"/>
              </w:rPr>
            </w:pPr>
            <w:r>
              <w:rPr>
                <w:rFonts w:hint="eastAsia" w:cs="FangSong_GB2312" w:asciiTheme="minorEastAsia" w:hAnsiTheme="minorEastAsia" w:eastAsiaTheme="minorEastAsia"/>
                <w:bCs/>
                <w:sz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992" w:type="dxa"/>
            <w:tcBorders>
              <w:top w:val="single" w:color="auto" w:sz="4" w:space="0"/>
              <w:left w:val="single" w:color="auto" w:sz="4" w:space="0"/>
              <w:right w:val="single" w:color="auto" w:sz="4" w:space="0"/>
            </w:tcBorders>
            <w:vAlign w:val="center"/>
          </w:tcPr>
          <w:p>
            <w:pPr>
              <w:adjustRightInd w:val="0"/>
              <w:snapToGrid w:val="0"/>
              <w:jc w:val="center"/>
              <w:rPr>
                <w:rFonts w:cs="FangSong_GB2312" w:asciiTheme="minorEastAsia" w:hAnsiTheme="minorEastAsia" w:eastAsiaTheme="minorEastAsia"/>
                <w:sz w:val="24"/>
              </w:rPr>
            </w:pPr>
            <w:r>
              <w:rPr>
                <w:rFonts w:hint="eastAsia" w:cs="FangSong_GB2312" w:asciiTheme="minorEastAsia" w:hAnsiTheme="minorEastAsia" w:eastAsiaTheme="minorEastAsia"/>
                <w:sz w:val="24"/>
              </w:rPr>
              <w:t>1</w:t>
            </w:r>
          </w:p>
        </w:tc>
        <w:tc>
          <w:tcPr>
            <w:tcW w:w="992" w:type="dxa"/>
            <w:tcBorders>
              <w:top w:val="single" w:color="auto" w:sz="4" w:space="0"/>
              <w:left w:val="single" w:color="auto" w:sz="4" w:space="0"/>
              <w:right w:val="single" w:color="auto" w:sz="4" w:space="0"/>
            </w:tcBorders>
            <w:vAlign w:val="center"/>
          </w:tcPr>
          <w:p>
            <w:pPr>
              <w:adjustRightInd w:val="0"/>
              <w:snapToGrid w:val="0"/>
              <w:jc w:val="center"/>
              <w:rPr>
                <w:rFonts w:cs="FangSong_GB2312" w:asciiTheme="minorEastAsia" w:hAnsiTheme="minorEastAsia" w:eastAsiaTheme="minorEastAsia"/>
                <w:bCs/>
                <w:sz w:val="24"/>
              </w:rPr>
            </w:pPr>
            <w:r>
              <w:rPr>
                <w:rFonts w:hint="eastAsia" w:cs="FangSong_GB2312" w:asciiTheme="minorEastAsia" w:hAnsiTheme="minorEastAsia" w:eastAsiaTheme="minorEastAsia"/>
                <w:bCs/>
                <w:sz w:val="24"/>
              </w:rPr>
              <w:t>计算机</w:t>
            </w:r>
          </w:p>
        </w:tc>
        <w:tc>
          <w:tcPr>
            <w:tcW w:w="5949" w:type="dxa"/>
            <w:tcBorders>
              <w:top w:val="single" w:color="auto" w:sz="4" w:space="0"/>
              <w:left w:val="single" w:color="auto" w:sz="4" w:space="0"/>
              <w:right w:val="single" w:color="auto" w:sz="4" w:space="0"/>
            </w:tcBorders>
            <w:vAlign w:val="center"/>
          </w:tcPr>
          <w:p>
            <w:pPr>
              <w:adjustRightInd w:val="0"/>
              <w:snapToGrid w:val="0"/>
              <w:spacing w:line="0" w:lineRule="atLeast"/>
              <w:jc w:val="left"/>
              <w:rPr>
                <w:rFonts w:cs="FangSong_GB2312" w:asciiTheme="minorEastAsia" w:hAnsiTheme="minorEastAsia" w:eastAsiaTheme="minorEastAsia"/>
                <w:sz w:val="24"/>
              </w:rPr>
            </w:pPr>
            <w:r>
              <w:rPr>
                <w:rFonts w:hint="eastAsia" w:cs="FangSong_GB2312" w:asciiTheme="minorEastAsia" w:hAnsiTheme="minorEastAsia" w:eastAsiaTheme="minorEastAsia"/>
                <w:sz w:val="24"/>
              </w:rPr>
              <w:t>每个比赛工位配备一台P</w:t>
            </w:r>
            <w:r>
              <w:rPr>
                <w:rFonts w:cs="FangSong_GB2312" w:asciiTheme="minorEastAsia" w:hAnsiTheme="minorEastAsia" w:eastAsiaTheme="minorEastAsia"/>
                <w:sz w:val="24"/>
              </w:rPr>
              <w:t>C(</w:t>
            </w:r>
            <w:r>
              <w:rPr>
                <w:rFonts w:hint="eastAsia" w:cs="FangSong_GB2312" w:asciiTheme="minorEastAsia" w:hAnsiTheme="minorEastAsia" w:eastAsiaTheme="minorEastAsia"/>
                <w:sz w:val="24"/>
              </w:rPr>
              <w:t>处理器Intel Core2 2.4G,内存4G,硬盘100G,独立显卡),19寸及以上显示器。</w:t>
            </w:r>
          </w:p>
        </w:tc>
        <w:tc>
          <w:tcPr>
            <w:tcW w:w="993" w:type="dxa"/>
            <w:tcBorders>
              <w:top w:val="single" w:color="auto" w:sz="4" w:space="0"/>
              <w:left w:val="single" w:color="auto" w:sz="4" w:space="0"/>
              <w:right w:val="single" w:color="auto" w:sz="4" w:space="0"/>
            </w:tcBorders>
            <w:vAlign w:val="center"/>
          </w:tcPr>
          <w:p>
            <w:pPr>
              <w:adjustRightInd w:val="0"/>
              <w:snapToGrid w:val="0"/>
              <w:jc w:val="center"/>
              <w:rPr>
                <w:rFonts w:cs="FangSong_GB2312" w:asciiTheme="minorEastAsia" w:hAnsiTheme="minorEastAsia" w:eastAsiaTheme="minorEastAsia"/>
                <w:bCs/>
                <w:sz w:val="24"/>
              </w:rPr>
            </w:pPr>
            <w:r>
              <w:rPr>
                <w:rFonts w:hint="eastAsia" w:cs="FangSong_GB2312" w:asciiTheme="minorEastAsia" w:hAnsiTheme="minorEastAsia" w:eastAsiaTheme="minorEastAsia"/>
                <w:bCs/>
                <w:sz w:val="24"/>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FangSong_GB2312" w:asciiTheme="minorEastAsia" w:hAnsiTheme="minorEastAsia" w:eastAsiaTheme="minorEastAsia"/>
                <w:sz w:val="24"/>
              </w:rPr>
            </w:pPr>
            <w:r>
              <w:rPr>
                <w:rFonts w:hint="eastAsia" w:cs="FangSong_GB2312" w:asciiTheme="minorEastAsia" w:hAnsiTheme="minorEastAsia" w:eastAsiaTheme="minorEastAsia"/>
                <w:sz w:val="24"/>
              </w:rPr>
              <w:t>2</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FangSong_GB2312" w:asciiTheme="minorEastAsia" w:hAnsiTheme="minorEastAsia" w:eastAsiaTheme="minorEastAsia"/>
                <w:bCs/>
                <w:sz w:val="24"/>
              </w:rPr>
            </w:pPr>
            <w:r>
              <w:rPr>
                <w:rFonts w:hint="eastAsia" w:cs="FangSong_GB2312" w:asciiTheme="minorEastAsia" w:hAnsiTheme="minorEastAsia" w:eastAsiaTheme="minorEastAsia"/>
                <w:bCs/>
                <w:sz w:val="24"/>
              </w:rPr>
              <w:t>软件</w:t>
            </w:r>
          </w:p>
        </w:tc>
        <w:tc>
          <w:tcPr>
            <w:tcW w:w="594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left"/>
              <w:rPr>
                <w:rFonts w:cs="FangSong_GB2312" w:asciiTheme="minorEastAsia" w:hAnsiTheme="minorEastAsia" w:eastAsiaTheme="minorEastAsia"/>
                <w:sz w:val="24"/>
              </w:rPr>
            </w:pPr>
            <w:r>
              <w:rPr>
                <w:rFonts w:hint="eastAsia" w:cs="FangSong_GB2312" w:asciiTheme="minorEastAsia" w:hAnsiTheme="minorEastAsia" w:eastAsiaTheme="minorEastAsia"/>
                <w:sz w:val="24"/>
              </w:rPr>
              <w:t>Windows 7操作系统； E</w:t>
            </w:r>
            <w:r>
              <w:rPr>
                <w:rFonts w:cs="FangSong_GB2312" w:asciiTheme="minorEastAsia" w:hAnsiTheme="minorEastAsia" w:eastAsiaTheme="minorEastAsia"/>
                <w:sz w:val="24"/>
              </w:rPr>
              <w:t>TS5</w:t>
            </w:r>
            <w:r>
              <w:rPr>
                <w:rFonts w:hint="eastAsia" w:cs="FangSong_GB2312" w:asciiTheme="minorEastAsia" w:hAnsiTheme="minorEastAsia" w:eastAsiaTheme="minorEastAsia"/>
                <w:sz w:val="24"/>
              </w:rPr>
              <w:t>应用软件。</w:t>
            </w:r>
          </w:p>
        </w:tc>
        <w:tc>
          <w:tcPr>
            <w:tcW w:w="9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FangSong_GB2312" w:asciiTheme="minorEastAsia" w:hAnsiTheme="minorEastAsia" w:eastAsiaTheme="minorEastAsia"/>
                <w:bCs/>
                <w:sz w:val="24"/>
              </w:rPr>
            </w:pPr>
            <w:r>
              <w:rPr>
                <w:rFonts w:hint="eastAsia" w:cs="FangSong_GB2312" w:asciiTheme="minorEastAsia" w:hAnsiTheme="minorEastAsia" w:eastAsiaTheme="minorEastAsia"/>
                <w:bCs/>
                <w:sz w:val="24"/>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FangSong_GB2312" w:asciiTheme="minorEastAsia" w:hAnsiTheme="minorEastAsia" w:eastAsiaTheme="minorEastAsia"/>
                <w:sz w:val="24"/>
              </w:rPr>
            </w:pPr>
            <w:r>
              <w:rPr>
                <w:rFonts w:hint="eastAsia" w:cs="FangSong_GB2312" w:asciiTheme="minorEastAsia" w:hAnsiTheme="minorEastAsia" w:eastAsiaTheme="minorEastAsia"/>
                <w:sz w:val="24"/>
              </w:rPr>
              <w:t>3</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FangSong_GB2312" w:asciiTheme="minorEastAsia" w:hAnsiTheme="minorEastAsia" w:eastAsiaTheme="minorEastAsia"/>
                <w:bCs/>
                <w:sz w:val="24"/>
              </w:rPr>
            </w:pPr>
            <w:r>
              <w:rPr>
                <w:rFonts w:hint="eastAsia" w:cs="FangSong_GB2312" w:asciiTheme="minorEastAsia" w:hAnsiTheme="minorEastAsia" w:eastAsiaTheme="minorEastAsia"/>
                <w:bCs/>
                <w:sz w:val="24"/>
              </w:rPr>
              <w:t>场地配电箱</w:t>
            </w:r>
          </w:p>
        </w:tc>
        <w:tc>
          <w:tcPr>
            <w:tcW w:w="594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left"/>
              <w:rPr>
                <w:rFonts w:cs="FangSong_GB2312" w:asciiTheme="minorEastAsia" w:hAnsiTheme="minorEastAsia" w:eastAsiaTheme="minorEastAsia"/>
                <w:sz w:val="24"/>
              </w:rPr>
            </w:pPr>
            <w:r>
              <w:rPr>
                <w:rFonts w:hint="eastAsia" w:cs="FangSong_GB2312" w:asciiTheme="minorEastAsia" w:hAnsiTheme="minorEastAsia" w:eastAsiaTheme="minorEastAsia"/>
                <w:sz w:val="24"/>
              </w:rPr>
              <w:t>主开关</w:t>
            </w:r>
            <w:r>
              <w:rPr>
                <w:rFonts w:cs="FangSong_GB2312" w:asciiTheme="minorEastAsia" w:hAnsiTheme="minorEastAsia" w:eastAsiaTheme="minorEastAsia"/>
                <w:sz w:val="24"/>
              </w:rPr>
              <w:t>2P</w:t>
            </w:r>
            <w:r>
              <w:rPr>
                <w:rFonts w:hint="eastAsia" w:cs="FangSong_GB2312" w:asciiTheme="minorEastAsia" w:hAnsiTheme="minorEastAsia" w:eastAsiaTheme="minorEastAsia"/>
                <w:sz w:val="24"/>
              </w:rPr>
              <w:t>，C63A</w:t>
            </w:r>
            <w:r>
              <w:rPr>
                <w:rFonts w:cs="FangSong_GB2312" w:asciiTheme="minorEastAsia" w:hAnsiTheme="minorEastAsia" w:eastAsiaTheme="minorEastAsia"/>
                <w:sz w:val="24"/>
              </w:rPr>
              <w:t>+</w:t>
            </w:r>
            <w:r>
              <w:rPr>
                <w:rFonts w:hint="eastAsia" w:cs="FangSong_GB2312" w:asciiTheme="minorEastAsia" w:hAnsiTheme="minorEastAsia" w:eastAsiaTheme="minorEastAsia"/>
                <w:sz w:val="24"/>
              </w:rPr>
              <w:t>多路2P，C32A+Vi</w:t>
            </w:r>
            <w:r>
              <w:rPr>
                <w:rFonts w:cs="FangSong_GB2312" w:asciiTheme="minorEastAsia" w:hAnsiTheme="minorEastAsia" w:eastAsiaTheme="minorEastAsia"/>
                <w:sz w:val="24"/>
              </w:rPr>
              <w:t>gi</w:t>
            </w:r>
            <w:r>
              <w:rPr>
                <w:rFonts w:hint="eastAsia" w:cs="FangSong_GB2312" w:asciiTheme="minorEastAsia" w:hAnsiTheme="minorEastAsia" w:eastAsiaTheme="minorEastAsia"/>
                <w:sz w:val="24"/>
              </w:rPr>
              <w:t>100m</w:t>
            </w:r>
            <w:r>
              <w:rPr>
                <w:rFonts w:cs="FangSong_GB2312" w:asciiTheme="minorEastAsia" w:hAnsiTheme="minorEastAsia" w:eastAsiaTheme="minorEastAsia"/>
                <w:sz w:val="24"/>
              </w:rPr>
              <w:t xml:space="preserve">A </w:t>
            </w:r>
            <w:r>
              <w:rPr>
                <w:rFonts w:hint="eastAsia" w:cs="FangSong_GB2312" w:asciiTheme="minorEastAsia" w:hAnsiTheme="minorEastAsia" w:eastAsiaTheme="minorEastAsia"/>
                <w:sz w:val="24"/>
              </w:rPr>
              <w:t>2</w:t>
            </w:r>
            <w:r>
              <w:rPr>
                <w:rFonts w:cs="FangSong_GB2312" w:asciiTheme="minorEastAsia" w:hAnsiTheme="minorEastAsia" w:eastAsiaTheme="minorEastAsia"/>
                <w:sz w:val="24"/>
              </w:rPr>
              <w:t>P</w:t>
            </w:r>
            <w:r>
              <w:rPr>
                <w:rFonts w:hint="eastAsia" w:cs="FangSong_GB2312" w:asciiTheme="minorEastAsia" w:hAnsiTheme="minorEastAsia" w:eastAsiaTheme="minorEastAsia"/>
                <w:sz w:val="24"/>
              </w:rPr>
              <w:t>开关</w:t>
            </w:r>
          </w:p>
        </w:tc>
        <w:tc>
          <w:tcPr>
            <w:tcW w:w="9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FangSong_GB2312" w:asciiTheme="minorEastAsia" w:hAnsiTheme="minorEastAsia" w:eastAsiaTheme="minorEastAsia"/>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FangSong_GB2312" w:asciiTheme="minorEastAsia" w:hAnsiTheme="minorEastAsia" w:eastAsiaTheme="minorEastAsia"/>
                <w:sz w:val="24"/>
              </w:rPr>
            </w:pPr>
            <w:r>
              <w:rPr>
                <w:rFonts w:hint="eastAsia" w:cs="FangSong_GB2312" w:asciiTheme="minorEastAsia" w:hAnsiTheme="minorEastAsia" w:eastAsiaTheme="minorEastAsia"/>
                <w:sz w:val="24"/>
              </w:rPr>
              <w:t>4</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FangSong_GB2312" w:asciiTheme="minorEastAsia" w:hAnsiTheme="minorEastAsia" w:eastAsiaTheme="minorEastAsia"/>
                <w:bCs/>
                <w:sz w:val="24"/>
              </w:rPr>
            </w:pPr>
            <w:r>
              <w:rPr>
                <w:rFonts w:hint="eastAsia" w:cs="FangSong_GB2312" w:asciiTheme="minorEastAsia" w:hAnsiTheme="minorEastAsia" w:eastAsiaTheme="minorEastAsia"/>
                <w:bCs/>
                <w:sz w:val="24"/>
              </w:rPr>
              <w:t>电路</w:t>
            </w:r>
          </w:p>
        </w:tc>
        <w:tc>
          <w:tcPr>
            <w:tcW w:w="594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left"/>
              <w:rPr>
                <w:rFonts w:cs="FangSong_GB2312" w:asciiTheme="minorEastAsia" w:hAnsiTheme="minorEastAsia" w:eastAsiaTheme="minorEastAsia"/>
                <w:sz w:val="24"/>
              </w:rPr>
            </w:pPr>
            <w:r>
              <w:rPr>
                <w:rFonts w:hint="eastAsia" w:cs="FangSong_GB2312" w:asciiTheme="minorEastAsia" w:hAnsiTheme="minorEastAsia" w:eastAsiaTheme="minorEastAsia"/>
                <w:sz w:val="24"/>
              </w:rPr>
              <w:t>场地线路敷设3-4.0</w:t>
            </w:r>
            <w:r>
              <w:rPr>
                <w:rFonts w:cs="FangSong_GB2312" w:asciiTheme="minorEastAsia" w:hAnsiTheme="minorEastAsia" w:eastAsiaTheme="minorEastAsia"/>
                <w:sz w:val="24"/>
              </w:rPr>
              <w:t>mm2</w:t>
            </w:r>
            <w:r>
              <w:rPr>
                <w:rFonts w:hint="eastAsia" w:cs="FangSong_GB2312" w:asciiTheme="minorEastAsia" w:hAnsiTheme="minorEastAsia" w:eastAsiaTheme="minorEastAsia"/>
                <w:sz w:val="24"/>
              </w:rPr>
              <w:t>护套线</w:t>
            </w:r>
          </w:p>
        </w:tc>
        <w:tc>
          <w:tcPr>
            <w:tcW w:w="9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FangSong_GB2312" w:asciiTheme="minorEastAsia" w:hAnsiTheme="minorEastAsia" w:eastAsiaTheme="minorEastAsia"/>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FangSong_GB2312" w:asciiTheme="minorEastAsia" w:hAnsiTheme="minorEastAsia" w:eastAsiaTheme="minorEastAsia"/>
                <w:sz w:val="24"/>
              </w:rPr>
            </w:pP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FangSong_GB2312" w:asciiTheme="minorEastAsia" w:hAnsiTheme="minorEastAsia" w:eastAsiaTheme="minorEastAsia"/>
                <w:bCs/>
                <w:sz w:val="24"/>
              </w:rPr>
            </w:pPr>
            <w:r>
              <w:rPr>
                <w:rFonts w:hint="eastAsia" w:cs="FangSong_GB2312" w:asciiTheme="minorEastAsia" w:hAnsiTheme="minorEastAsia" w:eastAsiaTheme="minorEastAsia"/>
                <w:bCs/>
                <w:sz w:val="24"/>
              </w:rPr>
              <w:t>电脑桌</w:t>
            </w:r>
          </w:p>
        </w:tc>
        <w:tc>
          <w:tcPr>
            <w:tcW w:w="594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left"/>
              <w:rPr>
                <w:rFonts w:cs="FangSong_GB2312" w:asciiTheme="minorEastAsia" w:hAnsiTheme="minorEastAsia" w:eastAsiaTheme="minorEastAsia"/>
                <w:sz w:val="24"/>
              </w:rPr>
            </w:pPr>
            <w:r>
              <w:rPr>
                <w:rFonts w:hint="eastAsia" w:cs="FangSong_GB2312" w:asciiTheme="minorEastAsia" w:hAnsiTheme="minorEastAsia" w:eastAsiaTheme="minorEastAsia"/>
                <w:sz w:val="24"/>
              </w:rPr>
              <w:t>单人桌椅即可</w:t>
            </w:r>
          </w:p>
        </w:tc>
        <w:tc>
          <w:tcPr>
            <w:tcW w:w="9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FangSong_GB2312" w:asciiTheme="minorEastAsia" w:hAnsiTheme="minorEastAsia" w:eastAsiaTheme="minorEastAsia"/>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8926" w:type="dxa"/>
            <w:gridSpan w:val="4"/>
            <w:tcBorders>
              <w:top w:val="single" w:color="auto" w:sz="4" w:space="0"/>
              <w:left w:val="single" w:color="auto" w:sz="4" w:space="0"/>
              <w:bottom w:val="single" w:color="auto" w:sz="4" w:space="0"/>
              <w:right w:val="single" w:color="auto" w:sz="4" w:space="0"/>
            </w:tcBorders>
            <w:shd w:val="clear" w:color="auto" w:fill="D6E3BC" w:themeFill="accent3" w:themeFillTint="66"/>
            <w:vAlign w:val="center"/>
          </w:tcPr>
          <w:p>
            <w:pPr>
              <w:adjustRightInd w:val="0"/>
              <w:snapToGrid w:val="0"/>
              <w:spacing w:line="0" w:lineRule="atLeast"/>
              <w:jc w:val="center"/>
              <w:rPr>
                <w:rFonts w:cs="FangSong_GB2312" w:asciiTheme="minorEastAsia" w:hAnsiTheme="minorEastAsia" w:eastAsiaTheme="minorEastAsia"/>
                <w:sz w:val="24"/>
              </w:rPr>
            </w:pPr>
            <w:r>
              <w:rPr>
                <w:rFonts w:hint="eastAsia" w:cs="FangSong_GB2312" w:asciiTheme="minorEastAsia" w:hAnsiTheme="minorEastAsia" w:eastAsiaTheme="minorEastAsia"/>
                <w:b/>
                <w:bCs/>
                <w:sz w:val="24"/>
              </w:rPr>
              <w:t>竞赛工位用设施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FangSong_GB2312" w:asciiTheme="minorEastAsia" w:hAnsiTheme="minorEastAsia" w:eastAsiaTheme="minorEastAsia"/>
                <w:sz w:val="24"/>
              </w:rPr>
            </w:pPr>
            <w:r>
              <w:rPr>
                <w:rFonts w:hint="eastAsia" w:cs="FangSong_GB2312" w:asciiTheme="minorEastAsia" w:hAnsiTheme="minorEastAsia" w:eastAsiaTheme="minorEastAsia"/>
                <w:sz w:val="24"/>
              </w:rPr>
              <w:t>1</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FangSong_GB2312" w:asciiTheme="minorEastAsia" w:hAnsiTheme="minorEastAsia" w:eastAsiaTheme="minorEastAsia"/>
                <w:bCs/>
                <w:sz w:val="24"/>
              </w:rPr>
            </w:pPr>
            <w:r>
              <w:rPr>
                <w:rFonts w:hint="eastAsia" w:cs="FangSong_GB2312" w:asciiTheme="minorEastAsia" w:hAnsiTheme="minorEastAsia" w:eastAsiaTheme="minorEastAsia"/>
                <w:bCs/>
                <w:sz w:val="24"/>
              </w:rPr>
              <w:t>工作台</w:t>
            </w:r>
          </w:p>
        </w:tc>
        <w:tc>
          <w:tcPr>
            <w:tcW w:w="594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left"/>
              <w:rPr>
                <w:rFonts w:cs="FangSong_GB2312" w:asciiTheme="minorEastAsia" w:hAnsiTheme="minorEastAsia" w:eastAsiaTheme="minorEastAsia"/>
                <w:sz w:val="24"/>
              </w:rPr>
            </w:pPr>
            <w:r>
              <w:rPr>
                <w:rFonts w:hint="eastAsia" w:cs="FangSong_GB2312" w:asciiTheme="minorEastAsia" w:hAnsiTheme="minorEastAsia" w:eastAsiaTheme="minorEastAsia"/>
                <w:sz w:val="24"/>
              </w:rPr>
              <w:t>MD</w:t>
            </w:r>
            <w:r>
              <w:rPr>
                <w:rFonts w:cs="FangSong_GB2312" w:asciiTheme="minorEastAsia" w:hAnsiTheme="minorEastAsia" w:eastAsiaTheme="minorEastAsia"/>
                <w:sz w:val="24"/>
              </w:rPr>
              <w:t>1AA740</w:t>
            </w:r>
            <w:r>
              <w:rPr>
                <w:rFonts w:hint="eastAsia" w:cs="FangSong_GB2312" w:asciiTheme="minorEastAsia" w:hAnsiTheme="minorEastAsia" w:eastAsiaTheme="minorEastAsia"/>
                <w:sz w:val="24"/>
              </w:rPr>
              <w:t>T电气装置安装操作实训台；</w:t>
            </w:r>
          </w:p>
        </w:tc>
        <w:tc>
          <w:tcPr>
            <w:tcW w:w="9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FangSong_GB2312" w:asciiTheme="minorEastAsia" w:hAnsiTheme="minorEastAsia" w:eastAsiaTheme="minorEastAsia"/>
                <w:bCs/>
                <w:sz w:val="24"/>
              </w:rPr>
            </w:pPr>
            <w:r>
              <w:rPr>
                <w:rFonts w:hint="eastAsia" w:cs="FangSong_GB2312" w:asciiTheme="minorEastAsia" w:hAnsiTheme="minorEastAsia" w:eastAsiaTheme="minorEastAsia"/>
                <w:bCs/>
                <w:sz w:val="24"/>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FangSong_GB2312" w:asciiTheme="minorEastAsia" w:hAnsiTheme="minorEastAsia" w:eastAsiaTheme="minorEastAsia"/>
                <w:sz w:val="24"/>
              </w:rPr>
            </w:pPr>
            <w:r>
              <w:rPr>
                <w:rFonts w:hint="eastAsia" w:cs="FangSong_GB2312" w:asciiTheme="minorEastAsia" w:hAnsiTheme="minorEastAsia" w:eastAsiaTheme="minorEastAsia"/>
                <w:sz w:val="24"/>
              </w:rPr>
              <w:t>2</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FangSong_GB2312" w:asciiTheme="minorEastAsia" w:hAnsiTheme="minorEastAsia" w:eastAsiaTheme="minorEastAsia"/>
                <w:bCs/>
                <w:sz w:val="24"/>
              </w:rPr>
            </w:pPr>
            <w:r>
              <w:rPr>
                <w:rFonts w:hint="eastAsia" w:cs="FangSong_GB2312" w:asciiTheme="minorEastAsia" w:hAnsiTheme="minorEastAsia" w:eastAsiaTheme="minorEastAsia"/>
                <w:bCs/>
                <w:sz w:val="24"/>
              </w:rPr>
              <w:t>元件箱</w:t>
            </w:r>
          </w:p>
        </w:tc>
        <w:tc>
          <w:tcPr>
            <w:tcW w:w="594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left"/>
              <w:rPr>
                <w:rFonts w:cs="FangSong_GB2312" w:asciiTheme="minorEastAsia" w:hAnsiTheme="minorEastAsia" w:eastAsiaTheme="minorEastAsia"/>
                <w:sz w:val="24"/>
              </w:rPr>
            </w:pPr>
            <w:r>
              <w:rPr>
                <w:rFonts w:hint="eastAsia" w:cs="FangSong_GB2312" w:asciiTheme="minorEastAsia" w:hAnsiTheme="minorEastAsia" w:eastAsiaTheme="minorEastAsia"/>
                <w:sz w:val="24"/>
              </w:rPr>
              <w:t>收纳装置所用电器元件</w:t>
            </w:r>
          </w:p>
        </w:tc>
        <w:tc>
          <w:tcPr>
            <w:tcW w:w="9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FangSong_GB2312" w:asciiTheme="minorEastAsia" w:hAnsiTheme="minorEastAsia" w:eastAsiaTheme="minorEastAsia"/>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992" w:type="dxa"/>
            <w:tcBorders>
              <w:top w:val="single" w:color="auto" w:sz="4" w:space="0"/>
              <w:left w:val="single" w:color="auto" w:sz="4" w:space="0"/>
              <w:right w:val="single" w:color="auto" w:sz="4" w:space="0"/>
            </w:tcBorders>
            <w:vAlign w:val="center"/>
          </w:tcPr>
          <w:p>
            <w:pPr>
              <w:adjustRightInd w:val="0"/>
              <w:snapToGrid w:val="0"/>
              <w:jc w:val="center"/>
              <w:rPr>
                <w:rFonts w:cs="FangSong_GB2312" w:asciiTheme="minorEastAsia" w:hAnsiTheme="minorEastAsia" w:eastAsiaTheme="minorEastAsia"/>
                <w:sz w:val="24"/>
              </w:rPr>
            </w:pPr>
            <w:r>
              <w:rPr>
                <w:rFonts w:hint="eastAsia" w:cs="FangSong_GB2312" w:asciiTheme="minorEastAsia" w:hAnsiTheme="minorEastAsia" w:eastAsiaTheme="minorEastAsia"/>
                <w:sz w:val="24"/>
              </w:rPr>
              <w:t>3</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FangSong_GB2312" w:asciiTheme="minorEastAsia" w:hAnsiTheme="minorEastAsia" w:eastAsiaTheme="minorEastAsia"/>
                <w:bCs/>
                <w:sz w:val="24"/>
              </w:rPr>
            </w:pPr>
            <w:r>
              <w:rPr>
                <w:rFonts w:hint="eastAsia" w:cs="FangSong_GB2312" w:asciiTheme="minorEastAsia" w:hAnsiTheme="minorEastAsia" w:eastAsiaTheme="minorEastAsia"/>
                <w:bCs/>
                <w:sz w:val="24"/>
              </w:rPr>
              <w:t>耗材</w:t>
            </w:r>
          </w:p>
        </w:tc>
        <w:tc>
          <w:tcPr>
            <w:tcW w:w="594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left"/>
              <w:rPr>
                <w:rFonts w:cs="FangSong_GB2312" w:asciiTheme="minorEastAsia" w:hAnsiTheme="minorEastAsia" w:eastAsiaTheme="minorEastAsia"/>
                <w:sz w:val="24"/>
              </w:rPr>
            </w:pPr>
            <w:r>
              <w:rPr>
                <w:rFonts w:hint="eastAsia" w:cs="FangSong_GB2312" w:asciiTheme="minorEastAsia" w:hAnsiTheme="minorEastAsia" w:eastAsiaTheme="minorEastAsia"/>
                <w:sz w:val="24"/>
              </w:rPr>
              <w:t>回路连接导线：1</w:t>
            </w:r>
            <w:r>
              <w:rPr>
                <w:rFonts w:cs="FangSong_GB2312" w:asciiTheme="minorEastAsia" w:hAnsiTheme="minorEastAsia" w:eastAsiaTheme="minorEastAsia"/>
                <w:sz w:val="24"/>
              </w:rPr>
              <w:t>.5</w:t>
            </w:r>
            <w:r>
              <w:rPr>
                <w:rFonts w:hint="eastAsia" w:cs="FangSong_GB2312" w:asciiTheme="minorEastAsia" w:hAnsiTheme="minorEastAsia" w:eastAsiaTheme="minorEastAsia"/>
                <w:sz w:val="24"/>
              </w:rPr>
              <w:t>m</w:t>
            </w:r>
            <w:r>
              <w:rPr>
                <w:rFonts w:cs="FangSong_GB2312" w:asciiTheme="minorEastAsia" w:hAnsiTheme="minorEastAsia" w:eastAsiaTheme="minorEastAsia"/>
                <w:sz w:val="24"/>
              </w:rPr>
              <w:t>m2BV</w:t>
            </w:r>
            <w:r>
              <w:rPr>
                <w:rFonts w:hint="eastAsia" w:cs="FangSong_GB2312" w:asciiTheme="minorEastAsia" w:hAnsiTheme="minorEastAsia" w:eastAsiaTheme="minorEastAsia"/>
                <w:sz w:val="24"/>
              </w:rPr>
              <w:t>/端头和1</w:t>
            </w:r>
            <w:r>
              <w:rPr>
                <w:rFonts w:cs="FangSong_GB2312" w:asciiTheme="minorEastAsia" w:hAnsiTheme="minorEastAsia" w:eastAsiaTheme="minorEastAsia"/>
                <w:sz w:val="24"/>
              </w:rPr>
              <w:t>mm2</w:t>
            </w:r>
            <w:r>
              <w:rPr>
                <w:rFonts w:hint="eastAsia" w:cs="FangSong_GB2312" w:asciiTheme="minorEastAsia" w:hAnsiTheme="minorEastAsia" w:eastAsiaTheme="minorEastAsia"/>
                <w:sz w:val="24"/>
              </w:rPr>
              <w:t>B</w:t>
            </w:r>
            <w:r>
              <w:rPr>
                <w:rFonts w:cs="FangSong_GB2312" w:asciiTheme="minorEastAsia" w:hAnsiTheme="minorEastAsia" w:eastAsiaTheme="minorEastAsia"/>
                <w:sz w:val="24"/>
              </w:rPr>
              <w:t>V</w:t>
            </w:r>
            <w:r>
              <w:rPr>
                <w:rFonts w:hint="eastAsia" w:cs="FangSong_GB2312" w:asciiTheme="minorEastAsia" w:hAnsiTheme="minorEastAsia" w:eastAsiaTheme="minorEastAsia"/>
                <w:sz w:val="24"/>
              </w:rPr>
              <w:t>；</w:t>
            </w:r>
          </w:p>
          <w:p>
            <w:pPr>
              <w:adjustRightInd w:val="0"/>
              <w:snapToGrid w:val="0"/>
              <w:spacing w:line="0" w:lineRule="atLeast"/>
              <w:jc w:val="left"/>
              <w:rPr>
                <w:rFonts w:cs="FangSong_GB2312" w:asciiTheme="minorEastAsia" w:hAnsiTheme="minorEastAsia" w:eastAsiaTheme="minorEastAsia"/>
                <w:sz w:val="24"/>
              </w:rPr>
            </w:pPr>
            <w:r>
              <w:rPr>
                <w:rFonts w:hint="eastAsia" w:cs="FangSong_GB2312" w:asciiTheme="minorEastAsia" w:hAnsiTheme="minorEastAsia" w:eastAsiaTheme="minorEastAsia"/>
                <w:sz w:val="24"/>
              </w:rPr>
              <w:t>K</w:t>
            </w:r>
            <w:r>
              <w:rPr>
                <w:rFonts w:cs="FangSong_GB2312" w:asciiTheme="minorEastAsia" w:hAnsiTheme="minorEastAsia" w:eastAsiaTheme="minorEastAsia"/>
                <w:sz w:val="24"/>
              </w:rPr>
              <w:t>NX</w:t>
            </w:r>
            <w:r>
              <w:rPr>
                <w:rFonts w:hint="eastAsia" w:cs="FangSong_GB2312" w:asciiTheme="minorEastAsia" w:hAnsiTheme="minorEastAsia" w:eastAsiaTheme="minorEastAsia"/>
                <w:sz w:val="24"/>
              </w:rPr>
              <w:t>网线、插接头。</w:t>
            </w:r>
          </w:p>
          <w:p>
            <w:pPr>
              <w:adjustRightInd w:val="0"/>
              <w:snapToGrid w:val="0"/>
              <w:spacing w:line="0" w:lineRule="atLeast"/>
              <w:jc w:val="left"/>
              <w:rPr>
                <w:rFonts w:cs="FangSong_GB2312" w:asciiTheme="minorEastAsia" w:hAnsiTheme="minorEastAsia" w:eastAsiaTheme="minorEastAsia"/>
                <w:sz w:val="24"/>
              </w:rPr>
            </w:pPr>
            <w:r>
              <w:rPr>
                <w:rFonts w:hint="eastAsia" w:cs="FangSong_GB2312" w:asciiTheme="minorEastAsia" w:hAnsiTheme="minorEastAsia" w:eastAsiaTheme="minorEastAsia"/>
                <w:sz w:val="24"/>
              </w:rPr>
              <w:t>元件标识</w:t>
            </w:r>
          </w:p>
        </w:tc>
        <w:tc>
          <w:tcPr>
            <w:tcW w:w="9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FangSong_GB2312" w:asciiTheme="minorEastAsia" w:hAnsiTheme="minorEastAsia" w:eastAsiaTheme="minorEastAsia"/>
                <w:bCs/>
                <w:sz w:val="24"/>
              </w:rPr>
            </w:pPr>
            <w:r>
              <w:rPr>
                <w:rFonts w:hint="eastAsia" w:cs="FangSong_GB2312" w:asciiTheme="minorEastAsia" w:hAnsiTheme="minorEastAsia" w:eastAsiaTheme="minorEastAsia"/>
                <w:bCs/>
                <w:sz w:val="24"/>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8926" w:type="dxa"/>
            <w:gridSpan w:val="4"/>
            <w:tcBorders>
              <w:top w:val="single" w:color="auto" w:sz="4" w:space="0"/>
              <w:left w:val="single" w:color="auto" w:sz="4" w:space="0"/>
              <w:bottom w:val="single" w:color="auto" w:sz="4" w:space="0"/>
              <w:right w:val="single" w:color="auto" w:sz="4" w:space="0"/>
            </w:tcBorders>
            <w:shd w:val="clear" w:color="auto" w:fill="D6E3BC" w:themeFill="accent3" w:themeFillTint="66"/>
            <w:vAlign w:val="center"/>
          </w:tcPr>
          <w:p>
            <w:pPr>
              <w:adjustRightInd w:val="0"/>
              <w:snapToGrid w:val="0"/>
              <w:spacing w:line="0" w:lineRule="atLeast"/>
              <w:jc w:val="center"/>
              <w:rPr>
                <w:rFonts w:cs="FangSong_GB2312" w:asciiTheme="minorEastAsia" w:hAnsiTheme="minorEastAsia" w:eastAsiaTheme="minorEastAsia"/>
                <w:sz w:val="24"/>
              </w:rPr>
            </w:pPr>
            <w:r>
              <w:rPr>
                <w:rFonts w:hint="eastAsia" w:cs="FangSong_GB2312" w:asciiTheme="minorEastAsia" w:hAnsiTheme="minorEastAsia" w:eastAsiaTheme="minorEastAsia"/>
                <w:b/>
                <w:bCs/>
                <w:sz w:val="24"/>
              </w:rPr>
              <w:t>竞赛工位的主要电器元件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FangSong_GB2312" w:asciiTheme="minorEastAsia" w:hAnsiTheme="minorEastAsia" w:eastAsiaTheme="minorEastAsia"/>
                <w:color w:val="000000"/>
                <w:sz w:val="24"/>
              </w:rPr>
            </w:pPr>
            <w:r>
              <w:rPr>
                <w:rFonts w:hint="eastAsia" w:cs="FangSong_GB2312" w:asciiTheme="minorEastAsia" w:hAnsiTheme="minorEastAsia" w:eastAsiaTheme="minorEastAsia"/>
                <w:color w:val="000000"/>
                <w:sz w:val="24"/>
              </w:rPr>
              <w:t>1</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FangSong_GB2312" w:asciiTheme="minorEastAsia" w:hAnsiTheme="minorEastAsia" w:eastAsiaTheme="minorEastAsia"/>
                <w:bCs/>
                <w:sz w:val="24"/>
              </w:rPr>
            </w:pPr>
            <w:r>
              <w:rPr>
                <w:rFonts w:hint="eastAsia" w:cs="FangSong_GB2312" w:asciiTheme="minorEastAsia" w:hAnsiTheme="minorEastAsia" w:eastAsiaTheme="minorEastAsia"/>
                <w:bCs/>
                <w:sz w:val="24"/>
              </w:rPr>
              <w:t>智能配电开关</w:t>
            </w:r>
          </w:p>
        </w:tc>
        <w:tc>
          <w:tcPr>
            <w:tcW w:w="594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left"/>
              <w:rPr>
                <w:rFonts w:cs="FangSong_GB2312" w:asciiTheme="minorEastAsia" w:hAnsiTheme="minorEastAsia" w:eastAsiaTheme="minorEastAsia"/>
                <w:sz w:val="24"/>
              </w:rPr>
            </w:pPr>
            <w:r>
              <w:rPr>
                <w:rFonts w:hint="eastAsia" w:cs="FangSong_GB2312" w:asciiTheme="minorEastAsia" w:hAnsiTheme="minorEastAsia" w:eastAsiaTheme="minorEastAsia"/>
                <w:sz w:val="24"/>
              </w:rPr>
              <w:t>F</w:t>
            </w:r>
            <w:r>
              <w:rPr>
                <w:rFonts w:cs="FangSong_GB2312" w:asciiTheme="minorEastAsia" w:hAnsiTheme="minorEastAsia" w:eastAsiaTheme="minorEastAsia"/>
                <w:sz w:val="24"/>
              </w:rPr>
              <w:t>DM128</w:t>
            </w:r>
            <w:r>
              <w:rPr>
                <w:rFonts w:hint="eastAsia" w:cs="FangSong_GB2312" w:asciiTheme="minorEastAsia" w:hAnsiTheme="minorEastAsia" w:eastAsiaTheme="minorEastAsia"/>
                <w:sz w:val="24"/>
              </w:rPr>
              <w:t>触摸屏</w:t>
            </w:r>
          </w:p>
          <w:p>
            <w:pPr>
              <w:adjustRightInd w:val="0"/>
              <w:snapToGrid w:val="0"/>
              <w:spacing w:line="0" w:lineRule="atLeast"/>
              <w:jc w:val="left"/>
              <w:rPr>
                <w:rFonts w:cs="FangSong_GB2312" w:asciiTheme="minorEastAsia" w:hAnsiTheme="minorEastAsia" w:eastAsiaTheme="minorEastAsia"/>
                <w:sz w:val="24"/>
              </w:rPr>
            </w:pPr>
            <w:r>
              <w:rPr>
                <w:rFonts w:hint="eastAsia" w:cs="FangSong_GB2312" w:asciiTheme="minorEastAsia" w:hAnsiTheme="minorEastAsia" w:eastAsiaTheme="minorEastAsia"/>
                <w:sz w:val="24"/>
              </w:rPr>
              <w:t>I</w:t>
            </w:r>
            <w:r>
              <w:rPr>
                <w:rFonts w:cs="FangSong_GB2312" w:asciiTheme="minorEastAsia" w:hAnsiTheme="minorEastAsia" w:eastAsiaTheme="minorEastAsia"/>
                <w:sz w:val="24"/>
              </w:rPr>
              <w:t>FE</w:t>
            </w:r>
            <w:r>
              <w:rPr>
                <w:rFonts w:hint="eastAsia" w:cs="FangSong_GB2312" w:asciiTheme="minorEastAsia" w:hAnsiTheme="minorEastAsia" w:eastAsiaTheme="minorEastAsia"/>
                <w:sz w:val="24"/>
              </w:rPr>
              <w:t>网关</w:t>
            </w:r>
          </w:p>
          <w:p>
            <w:pPr>
              <w:adjustRightInd w:val="0"/>
              <w:snapToGrid w:val="0"/>
              <w:spacing w:line="0" w:lineRule="atLeast"/>
              <w:jc w:val="left"/>
              <w:rPr>
                <w:rFonts w:cs="FangSong_GB2312" w:asciiTheme="minorEastAsia" w:hAnsiTheme="minorEastAsia" w:eastAsiaTheme="minorEastAsia"/>
                <w:sz w:val="24"/>
              </w:rPr>
            </w:pPr>
            <w:r>
              <w:rPr>
                <w:rFonts w:hint="eastAsia" w:cs="FangSong_GB2312" w:asciiTheme="minorEastAsia" w:hAnsiTheme="minorEastAsia" w:eastAsiaTheme="minorEastAsia"/>
                <w:sz w:val="24"/>
              </w:rPr>
              <w:t>N</w:t>
            </w:r>
            <w:r>
              <w:rPr>
                <w:rFonts w:cs="FangSong_GB2312" w:asciiTheme="minorEastAsia" w:hAnsiTheme="minorEastAsia" w:eastAsiaTheme="minorEastAsia"/>
                <w:sz w:val="24"/>
              </w:rPr>
              <w:t>SX</w:t>
            </w:r>
            <w:r>
              <w:rPr>
                <w:rFonts w:hint="eastAsia" w:cs="FangSong_GB2312" w:asciiTheme="minorEastAsia" w:hAnsiTheme="minorEastAsia" w:eastAsiaTheme="minorEastAsia"/>
                <w:sz w:val="24"/>
              </w:rPr>
              <w:t>1</w:t>
            </w:r>
            <w:r>
              <w:rPr>
                <w:rFonts w:cs="FangSong_GB2312" w:asciiTheme="minorEastAsia" w:hAnsiTheme="minorEastAsia" w:eastAsiaTheme="minorEastAsia"/>
                <w:sz w:val="24"/>
              </w:rPr>
              <w:t>00F+ME6.2+MCT</w:t>
            </w:r>
          </w:p>
          <w:p>
            <w:pPr>
              <w:adjustRightInd w:val="0"/>
              <w:snapToGrid w:val="0"/>
              <w:spacing w:line="0" w:lineRule="atLeast"/>
              <w:jc w:val="left"/>
              <w:rPr>
                <w:rFonts w:cs="FangSong_GB2312" w:asciiTheme="minorEastAsia" w:hAnsiTheme="minorEastAsia" w:eastAsiaTheme="minorEastAsia"/>
                <w:sz w:val="24"/>
              </w:rPr>
            </w:pPr>
            <w:r>
              <w:rPr>
                <w:rFonts w:hint="eastAsia" w:cs="FangSong_GB2312" w:asciiTheme="minorEastAsia" w:hAnsiTheme="minorEastAsia" w:eastAsiaTheme="minorEastAsia"/>
                <w:sz w:val="24"/>
              </w:rPr>
              <w:t>A</w:t>
            </w:r>
            <w:r>
              <w:rPr>
                <w:rFonts w:cs="FangSong_GB2312" w:asciiTheme="minorEastAsia" w:hAnsiTheme="minorEastAsia" w:eastAsiaTheme="minorEastAsia"/>
                <w:sz w:val="24"/>
              </w:rPr>
              <w:t>cti9</w:t>
            </w:r>
            <w:r>
              <w:rPr>
                <w:rFonts w:hint="eastAsia" w:cs="FangSong_GB2312" w:asciiTheme="minorEastAsia" w:hAnsiTheme="minorEastAsia" w:eastAsiaTheme="minorEastAsia"/>
                <w:sz w:val="24"/>
              </w:rPr>
              <w:t>各类开关</w:t>
            </w:r>
          </w:p>
          <w:p>
            <w:pPr>
              <w:adjustRightInd w:val="0"/>
              <w:snapToGrid w:val="0"/>
              <w:spacing w:line="0" w:lineRule="atLeast"/>
              <w:jc w:val="left"/>
              <w:rPr>
                <w:rFonts w:cs="FangSong_GB2312" w:asciiTheme="minorEastAsia" w:hAnsiTheme="minorEastAsia" w:eastAsiaTheme="minorEastAsia"/>
                <w:sz w:val="24"/>
              </w:rPr>
            </w:pPr>
            <w:r>
              <w:rPr>
                <w:rFonts w:hint="eastAsia" w:cs="FangSong_GB2312" w:asciiTheme="minorEastAsia" w:hAnsiTheme="minorEastAsia" w:eastAsiaTheme="minorEastAsia"/>
                <w:sz w:val="24"/>
              </w:rPr>
              <w:t>Sm</w:t>
            </w:r>
            <w:r>
              <w:rPr>
                <w:rFonts w:cs="FangSong_GB2312" w:asciiTheme="minorEastAsia" w:hAnsiTheme="minorEastAsia" w:eastAsiaTheme="minorEastAsia"/>
                <w:sz w:val="24"/>
              </w:rPr>
              <w:t>art link SIB</w:t>
            </w:r>
          </w:p>
          <w:p>
            <w:pPr>
              <w:adjustRightInd w:val="0"/>
              <w:snapToGrid w:val="0"/>
              <w:spacing w:line="0" w:lineRule="atLeast"/>
              <w:jc w:val="left"/>
              <w:rPr>
                <w:rFonts w:cs="FangSong_GB2312" w:asciiTheme="minorEastAsia" w:hAnsiTheme="minorEastAsia" w:eastAsiaTheme="minorEastAsia"/>
                <w:sz w:val="24"/>
              </w:rPr>
            </w:pPr>
            <w:r>
              <w:rPr>
                <w:rFonts w:hint="eastAsia" w:cs="FangSong_GB2312" w:asciiTheme="minorEastAsia" w:hAnsiTheme="minorEastAsia" w:eastAsiaTheme="minorEastAsia"/>
                <w:sz w:val="24"/>
              </w:rPr>
              <w:t>白炽灯负载</w:t>
            </w:r>
          </w:p>
        </w:tc>
        <w:tc>
          <w:tcPr>
            <w:tcW w:w="9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FangSong_GB2312" w:asciiTheme="minorEastAsia" w:hAnsiTheme="minorEastAsia" w:eastAsiaTheme="minorEastAsia"/>
                <w:bCs/>
                <w:sz w:val="24"/>
              </w:rPr>
            </w:pPr>
            <w:r>
              <w:rPr>
                <w:rFonts w:hint="eastAsia" w:cs="FangSong_GB2312" w:asciiTheme="minorEastAsia" w:hAnsiTheme="minorEastAsia" w:eastAsiaTheme="minorEastAsia"/>
                <w:bCs/>
                <w:sz w:val="24"/>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FangSong_GB2312" w:asciiTheme="minorEastAsia" w:hAnsiTheme="minorEastAsia" w:eastAsiaTheme="minorEastAsia"/>
                <w:color w:val="000000"/>
                <w:sz w:val="24"/>
              </w:rPr>
            </w:pPr>
            <w:r>
              <w:rPr>
                <w:rFonts w:hint="eastAsia" w:cs="FangSong_GB2312" w:asciiTheme="minorEastAsia" w:hAnsiTheme="minorEastAsia" w:eastAsiaTheme="minorEastAsia"/>
                <w:color w:val="000000"/>
                <w:sz w:val="24"/>
              </w:rPr>
              <w:t>2</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FangSong_GB2312" w:asciiTheme="minorEastAsia" w:hAnsiTheme="minorEastAsia" w:eastAsiaTheme="minorEastAsia"/>
                <w:bCs/>
                <w:sz w:val="24"/>
              </w:rPr>
            </w:pPr>
            <w:r>
              <w:rPr>
                <w:rFonts w:hint="eastAsia" w:cs="FangSong_GB2312" w:asciiTheme="minorEastAsia" w:hAnsiTheme="minorEastAsia" w:eastAsiaTheme="minorEastAsia"/>
                <w:bCs/>
                <w:sz w:val="24"/>
              </w:rPr>
              <w:t>K</w:t>
            </w:r>
            <w:r>
              <w:rPr>
                <w:rFonts w:cs="FangSong_GB2312" w:asciiTheme="minorEastAsia" w:hAnsiTheme="minorEastAsia" w:eastAsiaTheme="minorEastAsia"/>
                <w:bCs/>
                <w:sz w:val="24"/>
              </w:rPr>
              <w:t>NX</w:t>
            </w:r>
            <w:r>
              <w:rPr>
                <w:rFonts w:hint="eastAsia" w:cs="FangSong_GB2312" w:asciiTheme="minorEastAsia" w:hAnsiTheme="minorEastAsia" w:eastAsiaTheme="minorEastAsia"/>
                <w:bCs/>
                <w:sz w:val="24"/>
              </w:rPr>
              <w:t>智能照明系统</w:t>
            </w:r>
          </w:p>
        </w:tc>
        <w:tc>
          <w:tcPr>
            <w:tcW w:w="594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left"/>
              <w:rPr>
                <w:rFonts w:cs="FangSong_GB2312" w:asciiTheme="minorEastAsia" w:hAnsiTheme="minorEastAsia" w:eastAsiaTheme="minorEastAsia"/>
                <w:sz w:val="24"/>
              </w:rPr>
            </w:pPr>
            <w:r>
              <w:rPr>
                <w:rFonts w:hint="eastAsia" w:cs="FangSong_GB2312" w:asciiTheme="minorEastAsia" w:hAnsiTheme="minorEastAsia" w:eastAsiaTheme="minorEastAsia"/>
                <w:sz w:val="24"/>
              </w:rPr>
              <w:t>2路10A开关控制模块MTN649202；</w:t>
            </w:r>
          </w:p>
          <w:p>
            <w:pPr>
              <w:adjustRightInd w:val="0"/>
              <w:snapToGrid w:val="0"/>
              <w:spacing w:line="0" w:lineRule="atLeast"/>
              <w:jc w:val="left"/>
              <w:rPr>
                <w:rFonts w:cs="FangSong_GB2312" w:asciiTheme="minorEastAsia" w:hAnsiTheme="minorEastAsia" w:eastAsiaTheme="minorEastAsia"/>
                <w:sz w:val="24"/>
              </w:rPr>
            </w:pPr>
            <w:r>
              <w:rPr>
                <w:rFonts w:hint="eastAsia" w:cs="FangSong_GB2312" w:asciiTheme="minorEastAsia" w:hAnsiTheme="minorEastAsia" w:eastAsiaTheme="minorEastAsia"/>
                <w:sz w:val="24"/>
              </w:rPr>
              <w:t>单路500W通用调光模块MTN649350；</w:t>
            </w:r>
          </w:p>
          <w:p>
            <w:pPr>
              <w:adjustRightInd w:val="0"/>
              <w:snapToGrid w:val="0"/>
              <w:spacing w:line="0" w:lineRule="atLeast"/>
              <w:jc w:val="left"/>
              <w:rPr>
                <w:rFonts w:cs="FangSong_GB2312" w:asciiTheme="minorEastAsia" w:hAnsiTheme="minorEastAsia" w:eastAsiaTheme="minorEastAsia"/>
                <w:sz w:val="24"/>
              </w:rPr>
            </w:pPr>
            <w:r>
              <w:rPr>
                <w:rFonts w:hint="eastAsia" w:cs="FangSong_GB2312" w:asciiTheme="minorEastAsia" w:hAnsiTheme="minorEastAsia" w:eastAsiaTheme="minorEastAsia"/>
                <w:sz w:val="24"/>
              </w:rPr>
              <w:t>单路荧光灯调光模块MTN647091；</w:t>
            </w:r>
          </w:p>
          <w:p>
            <w:pPr>
              <w:adjustRightInd w:val="0"/>
              <w:snapToGrid w:val="0"/>
              <w:spacing w:line="0" w:lineRule="atLeast"/>
              <w:jc w:val="left"/>
              <w:rPr>
                <w:rFonts w:cs="FangSong_GB2312" w:asciiTheme="minorEastAsia" w:hAnsiTheme="minorEastAsia" w:eastAsiaTheme="minorEastAsia"/>
                <w:sz w:val="24"/>
              </w:rPr>
            </w:pPr>
            <w:r>
              <w:rPr>
                <w:rFonts w:hint="eastAsia" w:cs="FangSong_GB2312" w:asciiTheme="minorEastAsia" w:hAnsiTheme="minorEastAsia" w:eastAsiaTheme="minorEastAsia"/>
                <w:sz w:val="24"/>
              </w:rPr>
              <w:t>2路230V百叶窗控制模块MTN649802 ；</w:t>
            </w:r>
          </w:p>
          <w:p>
            <w:pPr>
              <w:adjustRightInd w:val="0"/>
              <w:snapToGrid w:val="0"/>
              <w:spacing w:line="0" w:lineRule="atLeast"/>
              <w:jc w:val="left"/>
              <w:rPr>
                <w:rFonts w:cs="FangSong_GB2312" w:asciiTheme="minorEastAsia" w:hAnsiTheme="minorEastAsia" w:eastAsiaTheme="minorEastAsia"/>
                <w:sz w:val="24"/>
              </w:rPr>
            </w:pPr>
            <w:r>
              <w:rPr>
                <w:rFonts w:hint="eastAsia" w:cs="FangSong_GB2312" w:asciiTheme="minorEastAsia" w:hAnsiTheme="minorEastAsia" w:eastAsiaTheme="minorEastAsia"/>
                <w:sz w:val="24"/>
              </w:rPr>
              <w:t>8键智能面板带耦合器红外</w:t>
            </w:r>
            <w:r>
              <w:rPr>
                <w:rFonts w:cs="FangSong_GB2312" w:asciiTheme="minorEastAsia" w:hAnsiTheme="minorEastAsia" w:eastAsiaTheme="minorEastAsia"/>
                <w:sz w:val="24"/>
              </w:rPr>
              <w:t>MTN627819</w:t>
            </w:r>
            <w:r>
              <w:rPr>
                <w:rFonts w:hint="eastAsia" w:cs="FangSong_GB2312" w:asciiTheme="minorEastAsia" w:hAnsiTheme="minorEastAsia" w:eastAsiaTheme="minorEastAsia"/>
                <w:sz w:val="24"/>
              </w:rPr>
              <w:t>；</w:t>
            </w:r>
          </w:p>
          <w:p>
            <w:pPr>
              <w:adjustRightInd w:val="0"/>
              <w:snapToGrid w:val="0"/>
              <w:spacing w:line="0" w:lineRule="atLeast"/>
              <w:jc w:val="left"/>
              <w:rPr>
                <w:rFonts w:cs="FangSong_GB2312" w:asciiTheme="minorEastAsia" w:hAnsiTheme="minorEastAsia" w:eastAsiaTheme="minorEastAsia"/>
                <w:sz w:val="24"/>
              </w:rPr>
            </w:pPr>
            <w:r>
              <w:rPr>
                <w:rFonts w:hint="eastAsia" w:cs="FangSong_GB2312" w:asciiTheme="minorEastAsia" w:hAnsiTheme="minorEastAsia" w:eastAsiaTheme="minorEastAsia"/>
                <w:sz w:val="24"/>
              </w:rPr>
              <w:t>存在感应器带耦合器光感红外MTN630919；</w:t>
            </w:r>
          </w:p>
          <w:p>
            <w:pPr>
              <w:adjustRightInd w:val="0"/>
              <w:snapToGrid w:val="0"/>
              <w:spacing w:line="0" w:lineRule="atLeast"/>
              <w:jc w:val="left"/>
              <w:rPr>
                <w:rFonts w:cs="FangSong_GB2312" w:asciiTheme="minorEastAsia" w:hAnsiTheme="minorEastAsia" w:eastAsiaTheme="minorEastAsia"/>
                <w:sz w:val="24"/>
              </w:rPr>
            </w:pPr>
            <w:r>
              <w:rPr>
                <w:rFonts w:hint="eastAsia" w:cs="FangSong_GB2312" w:asciiTheme="minorEastAsia" w:hAnsiTheme="minorEastAsia" w:eastAsiaTheme="minorEastAsia"/>
                <w:sz w:val="24"/>
              </w:rPr>
              <w:t>电源模块</w:t>
            </w:r>
          </w:p>
          <w:p>
            <w:pPr>
              <w:adjustRightInd w:val="0"/>
              <w:snapToGrid w:val="0"/>
              <w:spacing w:line="0" w:lineRule="atLeast"/>
              <w:jc w:val="left"/>
              <w:rPr>
                <w:rFonts w:cs="FangSong_GB2312" w:asciiTheme="minorEastAsia" w:hAnsiTheme="minorEastAsia" w:eastAsiaTheme="minorEastAsia"/>
                <w:sz w:val="24"/>
              </w:rPr>
            </w:pPr>
            <w:r>
              <w:rPr>
                <w:rFonts w:hint="eastAsia" w:cs="FangSong_GB2312" w:asciiTheme="minorEastAsia" w:hAnsiTheme="minorEastAsia" w:eastAsiaTheme="minorEastAsia"/>
                <w:sz w:val="24"/>
              </w:rPr>
              <w:t>U</w:t>
            </w:r>
            <w:r>
              <w:rPr>
                <w:rFonts w:cs="FangSong_GB2312" w:asciiTheme="minorEastAsia" w:hAnsiTheme="minorEastAsia" w:eastAsiaTheme="minorEastAsia"/>
                <w:sz w:val="24"/>
              </w:rPr>
              <w:t>SB</w:t>
            </w:r>
            <w:r>
              <w:rPr>
                <w:rFonts w:hint="eastAsia" w:cs="FangSong_GB2312" w:asciiTheme="minorEastAsia" w:hAnsiTheme="minorEastAsia" w:eastAsiaTheme="minorEastAsia"/>
                <w:sz w:val="24"/>
              </w:rPr>
              <w:t>编程模块</w:t>
            </w:r>
          </w:p>
          <w:p>
            <w:pPr>
              <w:adjustRightInd w:val="0"/>
              <w:snapToGrid w:val="0"/>
              <w:spacing w:line="0" w:lineRule="atLeast"/>
              <w:jc w:val="left"/>
              <w:rPr>
                <w:rFonts w:cs="FangSong_GB2312" w:asciiTheme="minorEastAsia" w:hAnsiTheme="minorEastAsia" w:eastAsiaTheme="minorEastAsia"/>
                <w:sz w:val="24"/>
              </w:rPr>
            </w:pPr>
            <w:r>
              <w:rPr>
                <w:rFonts w:hint="eastAsia" w:cs="FangSong_GB2312" w:asciiTheme="minorEastAsia" w:hAnsiTheme="minorEastAsia" w:eastAsiaTheme="minorEastAsia"/>
                <w:sz w:val="24"/>
              </w:rPr>
              <w:t>0-10V荧光调光灯具、白炽灯、窗帘电机</w:t>
            </w:r>
          </w:p>
        </w:tc>
        <w:tc>
          <w:tcPr>
            <w:tcW w:w="9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FangSong_GB2312" w:asciiTheme="minorEastAsia" w:hAnsiTheme="minorEastAsia" w:eastAsiaTheme="minorEastAsia"/>
                <w:bCs/>
                <w:sz w:val="24"/>
              </w:rPr>
            </w:pPr>
            <w:r>
              <w:rPr>
                <w:rFonts w:hint="eastAsia" w:cs="FangSong_GB2312" w:asciiTheme="minorEastAsia" w:hAnsiTheme="minorEastAsia" w:eastAsiaTheme="minorEastAsia"/>
                <w:bCs/>
                <w:sz w:val="24"/>
              </w:rPr>
              <w:t>1套</w:t>
            </w:r>
          </w:p>
        </w:tc>
      </w:tr>
    </w:tbl>
    <w:p>
      <w:pPr>
        <w:spacing w:line="560" w:lineRule="exact"/>
        <w:ind w:left="424" w:leftChars="202"/>
        <w:jc w:val="left"/>
        <w:rPr>
          <w:rFonts w:asciiTheme="minorEastAsia" w:hAnsiTheme="minorEastAsia" w:eastAsiaTheme="minorEastAsia"/>
          <w:sz w:val="24"/>
        </w:rPr>
      </w:pPr>
      <w:r>
        <w:rPr>
          <w:rFonts w:hint="eastAsia" w:cs="FangSong_GB2312" w:asciiTheme="minorEastAsia" w:hAnsiTheme="minorEastAsia" w:eastAsiaTheme="minorEastAsia"/>
          <w:sz w:val="24"/>
        </w:rPr>
        <w:t>（二）竞赛工位安装盘参考</w:t>
      </w:r>
    </w:p>
    <w:p>
      <w:pPr>
        <w:ind w:left="424" w:leftChars="202"/>
        <w:jc w:val="center"/>
        <w:rPr>
          <w:rFonts w:asciiTheme="minorEastAsia" w:hAnsiTheme="minorEastAsia" w:eastAsiaTheme="minorEastAsia"/>
          <w:sz w:val="24"/>
        </w:rPr>
      </w:pPr>
      <w:r>
        <w:rPr>
          <w:rFonts w:asciiTheme="minorEastAsia" w:hAnsiTheme="minorEastAsia" w:eastAsiaTheme="minorEastAsia"/>
          <w:sz w:val="24"/>
        </w:rPr>
        <w:drawing>
          <wp:inline distT="0" distB="0" distL="0" distR="0">
            <wp:extent cx="2225675" cy="2037715"/>
            <wp:effectExtent l="0" t="0" r="317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244117" cy="2054864"/>
                    </a:xfrm>
                    <a:prstGeom prst="rect">
                      <a:avLst/>
                    </a:prstGeom>
                    <a:noFill/>
                    <a:ln>
                      <a:noFill/>
                    </a:ln>
                  </pic:spPr>
                </pic:pic>
              </a:graphicData>
            </a:graphic>
          </wp:inline>
        </w:drawing>
      </w:r>
    </w:p>
    <w:p>
      <w:pPr>
        <w:pStyle w:val="2"/>
        <w:spacing w:line="540" w:lineRule="exact"/>
        <w:ind w:left="424" w:leftChars="202"/>
        <w:rPr>
          <w:rFonts w:cs="Arial" w:asciiTheme="minorEastAsia" w:hAnsiTheme="minorEastAsia" w:eastAsiaTheme="minorEastAsia"/>
          <w:b/>
          <w:bCs/>
          <w:color w:val="000000"/>
          <w:sz w:val="24"/>
          <w:szCs w:val="24"/>
        </w:rPr>
      </w:pPr>
      <w:r>
        <w:rPr>
          <w:rFonts w:hint="eastAsia" w:cs="Arial" w:asciiTheme="minorEastAsia" w:hAnsiTheme="minorEastAsia" w:eastAsiaTheme="minorEastAsia"/>
          <w:b/>
          <w:bCs/>
          <w:color w:val="000000"/>
          <w:sz w:val="24"/>
          <w:szCs w:val="24"/>
        </w:rPr>
        <w:t>九、成绩评定</w:t>
      </w:r>
    </w:p>
    <w:p>
      <w:pPr>
        <w:spacing w:line="560" w:lineRule="exact"/>
        <w:ind w:left="424" w:leftChars="202"/>
        <w:rPr>
          <w:rFonts w:cs="FangSong_GB2312" w:asciiTheme="minorEastAsia" w:hAnsiTheme="minorEastAsia" w:eastAsiaTheme="minorEastAsia"/>
          <w:sz w:val="24"/>
        </w:rPr>
      </w:pPr>
      <w:r>
        <w:rPr>
          <w:rFonts w:hint="eastAsia" w:cs="FangSong_GB2312" w:asciiTheme="minorEastAsia" w:hAnsiTheme="minorEastAsia" w:eastAsiaTheme="minorEastAsia"/>
          <w:sz w:val="24"/>
        </w:rPr>
        <w:t>（一）评分原则</w:t>
      </w:r>
    </w:p>
    <w:p>
      <w:pPr>
        <w:adjustRightInd w:val="0"/>
        <w:snapToGrid w:val="0"/>
        <w:spacing w:line="560" w:lineRule="exact"/>
        <w:ind w:left="424" w:leftChars="202" w:firstLine="480" w:firstLineChars="200"/>
        <w:rPr>
          <w:rFonts w:cs="FangSong_GB2312" w:asciiTheme="minorEastAsia" w:hAnsiTheme="minorEastAsia" w:eastAsiaTheme="minorEastAsia"/>
          <w:sz w:val="24"/>
        </w:rPr>
      </w:pPr>
      <w:r>
        <w:rPr>
          <w:rFonts w:hint="eastAsia" w:cs="FangSong_GB2312" w:asciiTheme="minorEastAsia" w:hAnsiTheme="minorEastAsia" w:eastAsiaTheme="minorEastAsia"/>
          <w:sz w:val="24"/>
        </w:rPr>
        <w:t>坚持公平、公正、公开的原则，采用过程评价与结果评价相结合、能力评价与职业素养评价相结合的方式。具体采取以下措施：</w:t>
      </w:r>
    </w:p>
    <w:p>
      <w:pPr>
        <w:spacing w:line="560" w:lineRule="exact"/>
        <w:ind w:left="424" w:leftChars="202"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1.参赛选手工具建议，参赛选手的P</w:t>
      </w:r>
      <w:r>
        <w:rPr>
          <w:rFonts w:cs="宋体" w:asciiTheme="minorEastAsia" w:hAnsiTheme="minorEastAsia" w:eastAsiaTheme="minorEastAsia"/>
          <w:sz w:val="24"/>
        </w:rPr>
        <w:t>PE</w:t>
      </w:r>
      <w:r>
        <w:rPr>
          <w:rFonts w:hint="eastAsia" w:cs="宋体" w:asciiTheme="minorEastAsia" w:hAnsiTheme="minorEastAsia" w:eastAsiaTheme="minorEastAsia"/>
          <w:sz w:val="24"/>
        </w:rPr>
        <w:t>（个人防护装备）要求，将在比赛前一个月公布，竞赛样题请参见附件1。</w:t>
      </w:r>
    </w:p>
    <w:p>
      <w:pPr>
        <w:spacing w:line="560" w:lineRule="exact"/>
        <w:ind w:left="424" w:leftChars="202"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2.由专业人员检验、校对竞赛用设施、设备，保证符合竞赛应用要求。</w:t>
      </w:r>
    </w:p>
    <w:p>
      <w:pPr>
        <w:spacing w:line="560" w:lineRule="exact"/>
        <w:ind w:left="424" w:leftChars="202"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3.裁判队伍赛前封闭培训，统一评判标准和执裁标准。</w:t>
      </w:r>
    </w:p>
    <w:p>
      <w:pPr>
        <w:spacing w:line="560" w:lineRule="exact"/>
        <w:ind w:left="424" w:leftChars="202"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4.竞赛试题赛前保密。</w:t>
      </w:r>
    </w:p>
    <w:p>
      <w:pPr>
        <w:spacing w:line="560" w:lineRule="exact"/>
        <w:ind w:left="424" w:leftChars="202"/>
        <w:rPr>
          <w:rFonts w:cs="FangSong_GB2312" w:asciiTheme="minorEastAsia" w:hAnsiTheme="minorEastAsia" w:eastAsiaTheme="minorEastAsia"/>
          <w:sz w:val="24"/>
        </w:rPr>
      </w:pPr>
      <w:r>
        <w:rPr>
          <w:rFonts w:hint="eastAsia" w:cs="FangSong_GB2312" w:asciiTheme="minorEastAsia" w:hAnsiTheme="minorEastAsia" w:eastAsiaTheme="minorEastAsia"/>
          <w:sz w:val="24"/>
        </w:rPr>
        <w:t>（二）评分标准</w:t>
      </w:r>
    </w:p>
    <w:p>
      <w:pPr>
        <w:adjustRightInd w:val="0"/>
        <w:snapToGrid w:val="0"/>
        <w:spacing w:line="560" w:lineRule="exact"/>
        <w:ind w:left="424" w:leftChars="202" w:firstLine="480" w:firstLineChars="200"/>
        <w:rPr>
          <w:rFonts w:cs="FangSong_GB2312" w:asciiTheme="minorEastAsia" w:hAnsiTheme="minorEastAsia" w:eastAsiaTheme="minorEastAsia"/>
          <w:sz w:val="24"/>
        </w:rPr>
      </w:pPr>
      <w:r>
        <w:rPr>
          <w:rFonts w:hint="eastAsia" w:cs="FangSong_GB2312" w:asciiTheme="minorEastAsia" w:hAnsiTheme="minorEastAsia" w:eastAsiaTheme="minorEastAsia"/>
          <w:sz w:val="24"/>
        </w:rPr>
        <w:t>竞赛项目满分为100分，具体评分标准如下：</w:t>
      </w:r>
    </w:p>
    <w:tbl>
      <w:tblPr>
        <w:tblStyle w:val="7"/>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851"/>
        <w:gridCol w:w="3402"/>
        <w:gridCol w:w="3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adjustRightInd w:val="0"/>
              <w:snapToGrid w:val="0"/>
              <w:jc w:val="center"/>
              <w:rPr>
                <w:rFonts w:cs="Arial" w:asciiTheme="minorEastAsia" w:hAnsiTheme="minorEastAsia" w:eastAsiaTheme="minorEastAsia"/>
                <w:bCs/>
                <w:kern w:val="0"/>
                <w:sz w:val="24"/>
              </w:rPr>
            </w:pPr>
            <w:bookmarkStart w:id="9" w:name="_Hlk51748957"/>
            <w:r>
              <w:rPr>
                <w:rFonts w:hint="eastAsia" w:cs="Arial" w:asciiTheme="minorEastAsia" w:hAnsiTheme="minorEastAsia" w:eastAsiaTheme="minorEastAsia"/>
                <w:bCs/>
                <w:kern w:val="0"/>
                <w:sz w:val="24"/>
              </w:rPr>
              <w:t>竞赛项</w:t>
            </w:r>
          </w:p>
        </w:tc>
        <w:tc>
          <w:tcPr>
            <w:tcW w:w="851" w:type="dxa"/>
            <w:vAlign w:val="center"/>
          </w:tcPr>
          <w:p>
            <w:pPr>
              <w:adjustRightInd w:val="0"/>
              <w:snapToGrid w:val="0"/>
              <w:jc w:val="center"/>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配分</w:t>
            </w:r>
          </w:p>
        </w:tc>
        <w:tc>
          <w:tcPr>
            <w:tcW w:w="3402" w:type="dxa"/>
            <w:vAlign w:val="center"/>
          </w:tcPr>
          <w:p>
            <w:pPr>
              <w:adjustRightInd w:val="0"/>
              <w:snapToGrid w:val="0"/>
              <w:jc w:val="center"/>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评分内容</w:t>
            </w:r>
          </w:p>
        </w:tc>
        <w:tc>
          <w:tcPr>
            <w:tcW w:w="3831" w:type="dxa"/>
            <w:vAlign w:val="center"/>
          </w:tcPr>
          <w:p>
            <w:pPr>
              <w:adjustRightInd w:val="0"/>
              <w:snapToGrid w:val="0"/>
              <w:ind w:left="424" w:leftChars="202"/>
              <w:jc w:val="center"/>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1" w:hRule="atLeast"/>
          <w:jc w:val="center"/>
        </w:trPr>
        <w:tc>
          <w:tcPr>
            <w:tcW w:w="1271" w:type="dxa"/>
            <w:vAlign w:val="center"/>
          </w:tcPr>
          <w:p>
            <w:pPr>
              <w:adjustRightInd w:val="0"/>
              <w:snapToGrid w:val="0"/>
              <w:jc w:val="center"/>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智能配电</w:t>
            </w:r>
          </w:p>
        </w:tc>
        <w:tc>
          <w:tcPr>
            <w:tcW w:w="851" w:type="dxa"/>
            <w:vAlign w:val="center"/>
          </w:tcPr>
          <w:p>
            <w:pPr>
              <w:adjustRightInd w:val="0"/>
              <w:snapToGrid w:val="0"/>
              <w:jc w:val="center"/>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45分</w:t>
            </w:r>
          </w:p>
        </w:tc>
        <w:tc>
          <w:tcPr>
            <w:tcW w:w="3402" w:type="dxa"/>
            <w:vAlign w:val="center"/>
          </w:tcPr>
          <w:p>
            <w:pPr>
              <w:adjustRightInd w:val="0"/>
              <w:snapToGrid w:val="0"/>
              <w:jc w:val="left"/>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1.N</w:t>
            </w:r>
            <w:r>
              <w:rPr>
                <w:rFonts w:cs="Arial" w:asciiTheme="minorEastAsia" w:hAnsiTheme="minorEastAsia" w:eastAsiaTheme="minorEastAsia"/>
                <w:bCs/>
                <w:kern w:val="0"/>
                <w:sz w:val="24"/>
              </w:rPr>
              <w:t>SX</w:t>
            </w:r>
            <w:r>
              <w:rPr>
                <w:rFonts w:hint="eastAsia" w:cs="Arial" w:asciiTheme="minorEastAsia" w:hAnsiTheme="minorEastAsia" w:eastAsiaTheme="minorEastAsia"/>
                <w:bCs/>
                <w:kern w:val="0"/>
                <w:sz w:val="24"/>
              </w:rPr>
              <w:t>断路器（8分）</w:t>
            </w:r>
          </w:p>
          <w:p>
            <w:pPr>
              <w:adjustRightInd w:val="0"/>
              <w:snapToGrid w:val="0"/>
              <w:jc w:val="left"/>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2.R</w:t>
            </w:r>
            <w:r>
              <w:rPr>
                <w:rFonts w:cs="Arial" w:asciiTheme="minorEastAsia" w:hAnsiTheme="minorEastAsia" w:eastAsiaTheme="minorEastAsia"/>
                <w:bCs/>
                <w:kern w:val="0"/>
                <w:sz w:val="24"/>
              </w:rPr>
              <w:t>eflex</w:t>
            </w:r>
            <w:r>
              <w:rPr>
                <w:rFonts w:hint="eastAsia" w:cs="Arial" w:asciiTheme="minorEastAsia" w:hAnsiTheme="minorEastAsia" w:eastAsiaTheme="minorEastAsia"/>
                <w:bCs/>
                <w:kern w:val="0"/>
                <w:sz w:val="24"/>
              </w:rPr>
              <w:t>断路器（8分）</w:t>
            </w:r>
          </w:p>
          <w:p>
            <w:pPr>
              <w:adjustRightInd w:val="0"/>
              <w:snapToGrid w:val="0"/>
              <w:jc w:val="left"/>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3.iACT控制（8分）</w:t>
            </w:r>
          </w:p>
          <w:p>
            <w:pPr>
              <w:adjustRightInd w:val="0"/>
              <w:snapToGrid w:val="0"/>
              <w:jc w:val="left"/>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4.i</w:t>
            </w:r>
            <w:r>
              <w:rPr>
                <w:rFonts w:cs="Arial" w:asciiTheme="minorEastAsia" w:hAnsiTheme="minorEastAsia" w:eastAsiaTheme="minorEastAsia"/>
                <w:bCs/>
                <w:kern w:val="0"/>
                <w:sz w:val="24"/>
              </w:rPr>
              <w:t>TL</w:t>
            </w:r>
            <w:r>
              <w:rPr>
                <w:rFonts w:hint="eastAsia" w:cs="Arial" w:asciiTheme="minorEastAsia" w:hAnsiTheme="minorEastAsia" w:eastAsiaTheme="minorEastAsia"/>
                <w:bCs/>
                <w:kern w:val="0"/>
                <w:sz w:val="24"/>
              </w:rPr>
              <w:t>控制（8分）</w:t>
            </w:r>
          </w:p>
          <w:p>
            <w:pPr>
              <w:adjustRightInd w:val="0"/>
              <w:snapToGrid w:val="0"/>
              <w:jc w:val="left"/>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5.A</w:t>
            </w:r>
            <w:r>
              <w:rPr>
                <w:rFonts w:cs="Arial" w:asciiTheme="minorEastAsia" w:hAnsiTheme="minorEastAsia" w:eastAsiaTheme="minorEastAsia"/>
                <w:bCs/>
                <w:kern w:val="0"/>
                <w:sz w:val="24"/>
              </w:rPr>
              <w:t>RA</w:t>
            </w:r>
            <w:r>
              <w:rPr>
                <w:rFonts w:hint="eastAsia" w:cs="Arial" w:asciiTheme="minorEastAsia" w:hAnsiTheme="minorEastAsia" w:eastAsiaTheme="minorEastAsia"/>
                <w:bCs/>
                <w:kern w:val="0"/>
                <w:sz w:val="24"/>
              </w:rPr>
              <w:t>控制（8分）</w:t>
            </w:r>
          </w:p>
          <w:p>
            <w:pPr>
              <w:adjustRightInd w:val="0"/>
              <w:snapToGrid w:val="0"/>
              <w:ind w:left="204" w:hanging="204" w:hangingChars="85"/>
              <w:jc w:val="left"/>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6.控制电源（5分）</w:t>
            </w:r>
          </w:p>
        </w:tc>
        <w:tc>
          <w:tcPr>
            <w:tcW w:w="3831" w:type="dxa"/>
            <w:vAlign w:val="center"/>
          </w:tcPr>
          <w:p>
            <w:pPr>
              <w:adjustRightInd w:val="0"/>
              <w:snapToGrid w:val="0"/>
              <w:jc w:val="left"/>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1.与设计图纸相符</w:t>
            </w:r>
          </w:p>
          <w:p>
            <w:pPr>
              <w:adjustRightInd w:val="0"/>
              <w:snapToGrid w:val="0"/>
              <w:jc w:val="left"/>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2.安装固定牢固</w:t>
            </w:r>
          </w:p>
          <w:p>
            <w:pPr>
              <w:adjustRightInd w:val="0"/>
              <w:snapToGrid w:val="0"/>
              <w:ind w:left="226" w:hanging="225" w:hangingChars="94"/>
              <w:jc w:val="left"/>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3.回路接线正确，符合标准</w:t>
            </w:r>
          </w:p>
          <w:p>
            <w:pPr>
              <w:adjustRightInd w:val="0"/>
              <w:snapToGrid w:val="0"/>
              <w:ind w:left="226" w:hanging="225" w:hangingChars="94"/>
              <w:jc w:val="left"/>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4.目测检验</w:t>
            </w:r>
          </w:p>
          <w:p>
            <w:pPr>
              <w:adjustRightInd w:val="0"/>
              <w:snapToGrid w:val="0"/>
              <w:jc w:val="left"/>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5.手动功能测试验证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adjustRightInd w:val="0"/>
              <w:snapToGrid w:val="0"/>
              <w:jc w:val="center"/>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配电通讯网络组态</w:t>
            </w:r>
          </w:p>
        </w:tc>
        <w:tc>
          <w:tcPr>
            <w:tcW w:w="851" w:type="dxa"/>
            <w:vAlign w:val="center"/>
          </w:tcPr>
          <w:p>
            <w:pPr>
              <w:adjustRightInd w:val="0"/>
              <w:snapToGrid w:val="0"/>
              <w:jc w:val="center"/>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10分</w:t>
            </w:r>
          </w:p>
        </w:tc>
        <w:tc>
          <w:tcPr>
            <w:tcW w:w="3402" w:type="dxa"/>
            <w:vAlign w:val="center"/>
          </w:tcPr>
          <w:p>
            <w:pPr>
              <w:adjustRightInd w:val="0"/>
              <w:snapToGrid w:val="0"/>
              <w:jc w:val="left"/>
              <w:rPr>
                <w:rFonts w:cs="Arial" w:asciiTheme="minorEastAsia" w:hAnsiTheme="minorEastAsia" w:eastAsiaTheme="minorEastAsia"/>
                <w:bCs/>
                <w:kern w:val="0"/>
                <w:sz w:val="24"/>
              </w:rPr>
            </w:pPr>
            <w:r>
              <w:rPr>
                <w:rFonts w:cs="Arial" w:asciiTheme="minorEastAsia" w:hAnsiTheme="minorEastAsia" w:eastAsiaTheme="minorEastAsia"/>
                <w:bCs/>
                <w:kern w:val="0"/>
                <w:sz w:val="24"/>
              </w:rPr>
              <w:t>1.</w:t>
            </w:r>
            <w:r>
              <w:rPr>
                <w:rFonts w:hint="eastAsia" w:cs="Arial" w:asciiTheme="minorEastAsia" w:hAnsiTheme="minorEastAsia" w:eastAsiaTheme="minorEastAsia"/>
                <w:bCs/>
                <w:kern w:val="0"/>
                <w:sz w:val="24"/>
              </w:rPr>
              <w:t>s</w:t>
            </w:r>
            <w:r>
              <w:rPr>
                <w:rFonts w:cs="Arial" w:asciiTheme="minorEastAsia" w:hAnsiTheme="minorEastAsia" w:eastAsiaTheme="minorEastAsia"/>
                <w:bCs/>
                <w:kern w:val="0"/>
                <w:sz w:val="24"/>
              </w:rPr>
              <w:t>mart link</w:t>
            </w:r>
            <w:r>
              <w:rPr>
                <w:rFonts w:hint="eastAsia" w:cs="Arial" w:asciiTheme="minorEastAsia" w:hAnsiTheme="minorEastAsia" w:eastAsiaTheme="minorEastAsia"/>
                <w:bCs/>
                <w:kern w:val="0"/>
                <w:sz w:val="24"/>
              </w:rPr>
              <w:t>（</w:t>
            </w:r>
            <w:r>
              <w:rPr>
                <w:rFonts w:cs="Arial" w:asciiTheme="minorEastAsia" w:hAnsiTheme="minorEastAsia" w:eastAsiaTheme="minorEastAsia"/>
                <w:bCs/>
                <w:kern w:val="0"/>
                <w:sz w:val="24"/>
              </w:rPr>
              <w:t>3</w:t>
            </w:r>
            <w:r>
              <w:rPr>
                <w:rFonts w:hint="eastAsia" w:cs="Arial" w:asciiTheme="minorEastAsia" w:hAnsiTheme="minorEastAsia" w:eastAsiaTheme="minorEastAsia"/>
                <w:bCs/>
                <w:kern w:val="0"/>
                <w:sz w:val="24"/>
              </w:rPr>
              <w:t>分）</w:t>
            </w:r>
          </w:p>
          <w:p>
            <w:pPr>
              <w:adjustRightInd w:val="0"/>
              <w:snapToGrid w:val="0"/>
              <w:jc w:val="left"/>
              <w:rPr>
                <w:rFonts w:cs="Arial" w:asciiTheme="minorEastAsia" w:hAnsiTheme="minorEastAsia" w:eastAsiaTheme="minorEastAsia"/>
                <w:bCs/>
                <w:kern w:val="0"/>
                <w:sz w:val="24"/>
              </w:rPr>
            </w:pPr>
            <w:r>
              <w:rPr>
                <w:rFonts w:cs="Arial" w:asciiTheme="minorEastAsia" w:hAnsiTheme="minorEastAsia" w:eastAsiaTheme="minorEastAsia"/>
                <w:bCs/>
                <w:kern w:val="0"/>
                <w:sz w:val="24"/>
              </w:rPr>
              <w:t>3.</w:t>
            </w:r>
            <w:r>
              <w:rPr>
                <w:rFonts w:hint="eastAsia" w:cs="Arial" w:asciiTheme="minorEastAsia" w:hAnsiTheme="minorEastAsia" w:eastAsiaTheme="minorEastAsia"/>
                <w:bCs/>
                <w:kern w:val="0"/>
                <w:sz w:val="24"/>
              </w:rPr>
              <w:t>I</w:t>
            </w:r>
            <w:r>
              <w:rPr>
                <w:rFonts w:cs="Arial" w:asciiTheme="minorEastAsia" w:hAnsiTheme="minorEastAsia" w:eastAsiaTheme="minorEastAsia"/>
                <w:bCs/>
                <w:kern w:val="0"/>
                <w:sz w:val="24"/>
              </w:rPr>
              <w:t>FE</w:t>
            </w:r>
            <w:r>
              <w:rPr>
                <w:rFonts w:hint="eastAsia" w:cs="Arial" w:asciiTheme="minorEastAsia" w:hAnsiTheme="minorEastAsia" w:eastAsiaTheme="minorEastAsia"/>
                <w:bCs/>
                <w:kern w:val="0"/>
                <w:sz w:val="24"/>
              </w:rPr>
              <w:t>网关（2分）</w:t>
            </w:r>
          </w:p>
          <w:p>
            <w:pPr>
              <w:adjustRightInd w:val="0"/>
              <w:snapToGrid w:val="0"/>
              <w:jc w:val="left"/>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3.FDM</w:t>
            </w:r>
            <w:r>
              <w:rPr>
                <w:rFonts w:cs="Arial" w:asciiTheme="minorEastAsia" w:hAnsiTheme="minorEastAsia" w:eastAsiaTheme="minorEastAsia"/>
                <w:bCs/>
                <w:kern w:val="0"/>
                <w:sz w:val="24"/>
              </w:rPr>
              <w:t>128</w:t>
            </w:r>
            <w:r>
              <w:rPr>
                <w:rFonts w:hint="eastAsia" w:cs="Arial" w:asciiTheme="minorEastAsia" w:hAnsiTheme="minorEastAsia" w:eastAsiaTheme="minorEastAsia"/>
                <w:bCs/>
                <w:kern w:val="0"/>
                <w:sz w:val="24"/>
              </w:rPr>
              <w:t>（</w:t>
            </w:r>
            <w:r>
              <w:rPr>
                <w:rFonts w:cs="Arial" w:asciiTheme="minorEastAsia" w:hAnsiTheme="minorEastAsia" w:eastAsiaTheme="minorEastAsia"/>
                <w:bCs/>
                <w:kern w:val="0"/>
                <w:sz w:val="24"/>
              </w:rPr>
              <w:t>5</w:t>
            </w:r>
            <w:r>
              <w:rPr>
                <w:rFonts w:hint="eastAsia" w:cs="Arial" w:asciiTheme="minorEastAsia" w:hAnsiTheme="minorEastAsia" w:eastAsiaTheme="minorEastAsia"/>
                <w:bCs/>
                <w:kern w:val="0"/>
                <w:sz w:val="24"/>
              </w:rPr>
              <w:t>分）</w:t>
            </w:r>
          </w:p>
        </w:tc>
        <w:tc>
          <w:tcPr>
            <w:tcW w:w="3831" w:type="dxa"/>
            <w:vAlign w:val="center"/>
          </w:tcPr>
          <w:p>
            <w:pPr>
              <w:adjustRightInd w:val="0"/>
              <w:snapToGrid w:val="0"/>
              <w:jc w:val="left"/>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1.通讯网关装配与连接</w:t>
            </w:r>
          </w:p>
          <w:p>
            <w:pPr>
              <w:adjustRightInd w:val="0"/>
              <w:snapToGrid w:val="0"/>
              <w:jc w:val="left"/>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2.通讯参数设置</w:t>
            </w:r>
          </w:p>
          <w:p>
            <w:pPr>
              <w:adjustRightInd w:val="0"/>
              <w:snapToGrid w:val="0"/>
              <w:jc w:val="left"/>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3.触摸屏监控实现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adjustRightInd w:val="0"/>
              <w:snapToGrid w:val="0"/>
              <w:jc w:val="center"/>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KNX照明系统装配</w:t>
            </w:r>
          </w:p>
        </w:tc>
        <w:tc>
          <w:tcPr>
            <w:tcW w:w="851" w:type="dxa"/>
            <w:vAlign w:val="center"/>
          </w:tcPr>
          <w:p>
            <w:pPr>
              <w:adjustRightInd w:val="0"/>
              <w:snapToGrid w:val="0"/>
              <w:jc w:val="center"/>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15分</w:t>
            </w:r>
          </w:p>
        </w:tc>
        <w:tc>
          <w:tcPr>
            <w:tcW w:w="3402" w:type="dxa"/>
            <w:vAlign w:val="center"/>
          </w:tcPr>
          <w:p>
            <w:pPr>
              <w:adjustRightInd w:val="0"/>
              <w:snapToGrid w:val="0"/>
              <w:jc w:val="left"/>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1.EIB网线连接（5分）</w:t>
            </w:r>
          </w:p>
          <w:p>
            <w:pPr>
              <w:adjustRightInd w:val="0"/>
              <w:snapToGrid w:val="0"/>
              <w:jc w:val="left"/>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2.灯具控制回路连接（10分）</w:t>
            </w:r>
          </w:p>
        </w:tc>
        <w:tc>
          <w:tcPr>
            <w:tcW w:w="3831" w:type="dxa"/>
            <w:vAlign w:val="center"/>
          </w:tcPr>
          <w:p>
            <w:pPr>
              <w:adjustRightInd w:val="0"/>
              <w:snapToGrid w:val="0"/>
              <w:jc w:val="left"/>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1.KNX照明系统模块装配。</w:t>
            </w:r>
          </w:p>
          <w:p>
            <w:pPr>
              <w:adjustRightInd w:val="0"/>
              <w:snapToGrid w:val="0"/>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2.EIB网线连接。</w:t>
            </w:r>
          </w:p>
          <w:p>
            <w:pPr>
              <w:adjustRightInd w:val="0"/>
              <w:snapToGrid w:val="0"/>
              <w:ind w:left="367" w:hanging="367" w:hangingChars="153"/>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3.灯具控制回路连接。</w:t>
            </w:r>
          </w:p>
          <w:p>
            <w:pPr>
              <w:adjustRightInd w:val="0"/>
              <w:snapToGrid w:val="0"/>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4.手动功能检验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271" w:type="dxa"/>
            <w:vAlign w:val="center"/>
          </w:tcPr>
          <w:p>
            <w:pPr>
              <w:adjustRightInd w:val="0"/>
              <w:snapToGrid w:val="0"/>
              <w:jc w:val="center"/>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KNX照明系统组态</w:t>
            </w:r>
          </w:p>
        </w:tc>
        <w:tc>
          <w:tcPr>
            <w:tcW w:w="851" w:type="dxa"/>
            <w:vAlign w:val="center"/>
          </w:tcPr>
          <w:p>
            <w:pPr>
              <w:adjustRightInd w:val="0"/>
              <w:snapToGrid w:val="0"/>
              <w:jc w:val="center"/>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20分</w:t>
            </w:r>
          </w:p>
        </w:tc>
        <w:tc>
          <w:tcPr>
            <w:tcW w:w="3402" w:type="dxa"/>
            <w:vAlign w:val="center"/>
          </w:tcPr>
          <w:p>
            <w:pPr>
              <w:adjustRightInd w:val="0"/>
              <w:snapToGrid w:val="0"/>
              <w:jc w:val="left"/>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1.配置及下载K</w:t>
            </w:r>
            <w:r>
              <w:rPr>
                <w:rFonts w:cs="Arial" w:asciiTheme="minorEastAsia" w:hAnsiTheme="minorEastAsia" w:eastAsiaTheme="minorEastAsia"/>
                <w:bCs/>
                <w:kern w:val="0"/>
                <w:sz w:val="24"/>
              </w:rPr>
              <w:t>NX</w:t>
            </w:r>
            <w:r>
              <w:rPr>
                <w:rFonts w:hint="eastAsia" w:cs="Arial" w:asciiTheme="minorEastAsia" w:hAnsiTheme="minorEastAsia" w:eastAsiaTheme="minorEastAsia"/>
                <w:bCs/>
                <w:kern w:val="0"/>
                <w:sz w:val="24"/>
              </w:rPr>
              <w:t>总线设备物理地址（5分）</w:t>
            </w:r>
          </w:p>
          <w:p>
            <w:pPr>
              <w:adjustRightInd w:val="0"/>
              <w:snapToGrid w:val="0"/>
              <w:jc w:val="left"/>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2.继电模块功能实现（2分）</w:t>
            </w:r>
          </w:p>
          <w:p>
            <w:pPr>
              <w:adjustRightInd w:val="0"/>
              <w:snapToGrid w:val="0"/>
              <w:jc w:val="left"/>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3.通用调光功能（2分）</w:t>
            </w:r>
          </w:p>
          <w:p>
            <w:pPr>
              <w:adjustRightInd w:val="0"/>
              <w:snapToGrid w:val="0"/>
              <w:jc w:val="left"/>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4.0-10Vdc荧光灯（2分）</w:t>
            </w:r>
          </w:p>
          <w:p>
            <w:pPr>
              <w:adjustRightInd w:val="0"/>
              <w:snapToGrid w:val="0"/>
              <w:jc w:val="left"/>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5.窗帘控制（3分）</w:t>
            </w:r>
          </w:p>
        </w:tc>
        <w:tc>
          <w:tcPr>
            <w:tcW w:w="3831" w:type="dxa"/>
            <w:vAlign w:val="center"/>
          </w:tcPr>
          <w:p>
            <w:pPr>
              <w:adjustRightInd w:val="0"/>
              <w:snapToGrid w:val="0"/>
              <w:jc w:val="left"/>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1.KNX系统数据库建立。</w:t>
            </w:r>
          </w:p>
          <w:p>
            <w:pPr>
              <w:adjustRightInd w:val="0"/>
              <w:snapToGrid w:val="0"/>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2.KNX系统U</w:t>
            </w:r>
            <w:r>
              <w:rPr>
                <w:rFonts w:cs="Arial" w:asciiTheme="minorEastAsia" w:hAnsiTheme="minorEastAsia" w:eastAsiaTheme="minorEastAsia"/>
                <w:bCs/>
                <w:kern w:val="0"/>
                <w:sz w:val="24"/>
              </w:rPr>
              <w:t>SB</w:t>
            </w:r>
            <w:r>
              <w:rPr>
                <w:rFonts w:hint="eastAsia" w:cs="Arial" w:asciiTheme="minorEastAsia" w:hAnsiTheme="minorEastAsia" w:eastAsiaTheme="minorEastAsia"/>
                <w:bCs/>
                <w:kern w:val="0"/>
                <w:sz w:val="24"/>
              </w:rPr>
              <w:t>通讯设置。</w:t>
            </w:r>
          </w:p>
          <w:p>
            <w:pPr>
              <w:adjustRightInd w:val="0"/>
              <w:snapToGrid w:val="0"/>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3.KNX照明系统项目构建。</w:t>
            </w:r>
          </w:p>
          <w:p>
            <w:pPr>
              <w:adjustRightInd w:val="0"/>
              <w:snapToGrid w:val="0"/>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4.配置及下载K</w:t>
            </w:r>
            <w:r>
              <w:rPr>
                <w:rFonts w:cs="Arial" w:asciiTheme="minorEastAsia" w:hAnsiTheme="minorEastAsia" w:eastAsiaTheme="minorEastAsia"/>
                <w:bCs/>
                <w:kern w:val="0"/>
                <w:sz w:val="24"/>
              </w:rPr>
              <w:t>NX</w:t>
            </w:r>
            <w:r>
              <w:rPr>
                <w:rFonts w:hint="eastAsia" w:cs="Arial" w:asciiTheme="minorEastAsia" w:hAnsiTheme="minorEastAsia" w:eastAsiaTheme="minorEastAsia"/>
                <w:bCs/>
                <w:kern w:val="0"/>
                <w:sz w:val="24"/>
              </w:rPr>
              <w:t>总线设备物理地址。</w:t>
            </w:r>
          </w:p>
          <w:p>
            <w:pPr>
              <w:adjustRightInd w:val="0"/>
              <w:snapToGrid w:val="0"/>
              <w:ind w:left="36" w:hanging="36" w:hangingChars="15"/>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5.按照控制功能要求，设置组态KNX总线设备参数，实现相关控制功能。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4" w:hRule="atLeast"/>
          <w:jc w:val="center"/>
        </w:trPr>
        <w:tc>
          <w:tcPr>
            <w:tcW w:w="1271" w:type="dxa"/>
            <w:vAlign w:val="center"/>
          </w:tcPr>
          <w:p>
            <w:pPr>
              <w:adjustRightInd w:val="0"/>
              <w:snapToGrid w:val="0"/>
              <w:jc w:val="center"/>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职业素养与安全意识</w:t>
            </w:r>
          </w:p>
        </w:tc>
        <w:tc>
          <w:tcPr>
            <w:tcW w:w="851" w:type="dxa"/>
            <w:vAlign w:val="center"/>
          </w:tcPr>
          <w:p>
            <w:pPr>
              <w:adjustRightInd w:val="0"/>
              <w:snapToGrid w:val="0"/>
              <w:jc w:val="center"/>
              <w:rPr>
                <w:rFonts w:cs="Arial" w:asciiTheme="minorEastAsia" w:hAnsiTheme="minorEastAsia" w:eastAsiaTheme="minorEastAsia"/>
                <w:bCs/>
                <w:kern w:val="0"/>
                <w:sz w:val="24"/>
              </w:rPr>
            </w:pPr>
            <w:r>
              <w:rPr>
                <w:rFonts w:cs="Arial" w:asciiTheme="minorEastAsia" w:hAnsiTheme="minorEastAsia" w:eastAsiaTheme="minorEastAsia"/>
                <w:bCs/>
                <w:kern w:val="0"/>
                <w:sz w:val="24"/>
              </w:rPr>
              <w:t>10</w:t>
            </w:r>
            <w:r>
              <w:rPr>
                <w:rFonts w:hint="eastAsia" w:cs="Arial" w:asciiTheme="minorEastAsia" w:hAnsiTheme="minorEastAsia" w:eastAsiaTheme="minorEastAsia"/>
                <w:bCs/>
                <w:kern w:val="0"/>
                <w:sz w:val="24"/>
              </w:rPr>
              <w:t>分</w:t>
            </w:r>
          </w:p>
        </w:tc>
        <w:tc>
          <w:tcPr>
            <w:tcW w:w="3402" w:type="dxa"/>
            <w:vAlign w:val="center"/>
          </w:tcPr>
          <w:p>
            <w:pPr>
              <w:adjustRightInd w:val="0"/>
              <w:snapToGrid w:val="0"/>
              <w:jc w:val="left"/>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1.防护用品的穿戴（1分）</w:t>
            </w:r>
          </w:p>
          <w:p>
            <w:pPr>
              <w:adjustRightInd w:val="0"/>
              <w:snapToGrid w:val="0"/>
              <w:jc w:val="left"/>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2.元件正确使用（2分）</w:t>
            </w:r>
          </w:p>
          <w:p>
            <w:pPr>
              <w:adjustRightInd w:val="0"/>
              <w:snapToGrid w:val="0"/>
              <w:jc w:val="left"/>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3.废弃品的规范处理（2分）</w:t>
            </w:r>
          </w:p>
          <w:p>
            <w:pPr>
              <w:adjustRightInd w:val="0"/>
              <w:snapToGrid w:val="0"/>
              <w:jc w:val="left"/>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4.工作场所整洁、卫生（2分）</w:t>
            </w:r>
          </w:p>
          <w:p>
            <w:pPr>
              <w:adjustRightInd w:val="0"/>
              <w:snapToGrid w:val="0"/>
              <w:jc w:val="left"/>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5.设备安全操作（3分）</w:t>
            </w:r>
          </w:p>
        </w:tc>
        <w:tc>
          <w:tcPr>
            <w:tcW w:w="3831" w:type="dxa"/>
            <w:vAlign w:val="center"/>
          </w:tcPr>
          <w:p>
            <w:pPr>
              <w:adjustRightInd w:val="0"/>
              <w:snapToGrid w:val="0"/>
              <w:jc w:val="left"/>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1.现场操作安全保护符合安全操作规程，穿戴符合职业岗位要求。</w:t>
            </w:r>
          </w:p>
          <w:p>
            <w:pPr>
              <w:adjustRightInd w:val="0"/>
              <w:snapToGrid w:val="0"/>
              <w:jc w:val="left"/>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2.工具在比赛过程中及赛后摆放在规定位置、节约使用耗材。</w:t>
            </w:r>
          </w:p>
          <w:p>
            <w:pPr>
              <w:adjustRightInd w:val="0"/>
              <w:snapToGrid w:val="0"/>
              <w:jc w:val="left"/>
              <w:rPr>
                <w:rFonts w:cs="Arial" w:asciiTheme="minorEastAsia" w:hAnsiTheme="minorEastAsia" w:eastAsiaTheme="minorEastAsia"/>
                <w:bCs/>
                <w:kern w:val="0"/>
                <w:sz w:val="24"/>
              </w:rPr>
            </w:pPr>
            <w:r>
              <w:rPr>
                <w:rFonts w:hint="eastAsia" w:cs="Arial" w:asciiTheme="minorEastAsia" w:hAnsiTheme="minorEastAsia" w:eastAsiaTheme="minorEastAsia"/>
                <w:bCs/>
                <w:kern w:val="0"/>
                <w:sz w:val="24"/>
              </w:rPr>
              <w:t>3.爱惜赛场的设备和器材，保持工位的整洁，团队分工合作，遵守竞赛纪律，尊重裁判员、工作人员等。</w:t>
            </w:r>
          </w:p>
        </w:tc>
      </w:tr>
      <w:bookmarkEnd w:id="9"/>
    </w:tbl>
    <w:p>
      <w:pPr>
        <w:adjustRightInd w:val="0"/>
        <w:snapToGrid w:val="0"/>
        <w:spacing w:line="590" w:lineRule="exact"/>
        <w:ind w:left="424" w:leftChars="202"/>
        <w:jc w:val="left"/>
        <w:rPr>
          <w:rFonts w:cs="FangSong_GB2312" w:asciiTheme="minorEastAsia" w:hAnsiTheme="minorEastAsia" w:eastAsiaTheme="minorEastAsia"/>
          <w:sz w:val="24"/>
        </w:rPr>
      </w:pPr>
      <w:r>
        <w:rPr>
          <w:rFonts w:hint="eastAsia" w:cs="FangSong_GB2312" w:asciiTheme="minorEastAsia" w:hAnsiTheme="minorEastAsia" w:eastAsiaTheme="minorEastAsia"/>
          <w:sz w:val="24"/>
        </w:rPr>
        <w:t>（三）奖项设置</w:t>
      </w:r>
    </w:p>
    <w:p>
      <w:pPr>
        <w:spacing w:line="560" w:lineRule="exact"/>
        <w:ind w:left="424" w:leftChars="202" w:firstLine="480" w:firstLineChars="200"/>
        <w:rPr>
          <w:rFonts w:cs="宋体" w:asciiTheme="minorEastAsia" w:hAnsiTheme="minorEastAsia" w:eastAsiaTheme="minorEastAsia"/>
          <w:sz w:val="24"/>
        </w:rPr>
      </w:pPr>
      <w:r>
        <w:rPr>
          <w:rFonts w:cs="宋体" w:asciiTheme="minorEastAsia" w:hAnsiTheme="minorEastAsia" w:eastAsiaTheme="minorEastAsia"/>
          <w:sz w:val="24"/>
        </w:rPr>
        <w:t>1.</w:t>
      </w:r>
      <w:r>
        <w:rPr>
          <w:rFonts w:hint="eastAsia" w:cs="宋体" w:asciiTheme="minorEastAsia" w:hAnsiTheme="minorEastAsia" w:eastAsiaTheme="minorEastAsia"/>
          <w:sz w:val="24"/>
        </w:rPr>
        <w:t>本赛项设团体一、二、三等奖。按照竞赛成绩由高到低排序。以实际参赛队总数为基数，一、二、三等奖获奖比例分别为10%、2</w:t>
      </w:r>
      <w:r>
        <w:rPr>
          <w:rFonts w:hint="eastAsia" w:cs="宋体" w:asciiTheme="minorEastAsia" w:hAnsiTheme="minorEastAsia" w:eastAsiaTheme="minorEastAsia"/>
          <w:sz w:val="24"/>
          <w:lang w:val="en-US" w:eastAsia="zh-CN"/>
        </w:rPr>
        <w:t>5</w:t>
      </w:r>
      <w:r>
        <w:rPr>
          <w:rFonts w:hint="eastAsia" w:cs="宋体" w:asciiTheme="minorEastAsia" w:hAnsiTheme="minorEastAsia" w:eastAsiaTheme="minorEastAsia"/>
          <w:sz w:val="24"/>
        </w:rPr>
        <w:t>%、3</w:t>
      </w:r>
      <w:r>
        <w:rPr>
          <w:rFonts w:hint="eastAsia" w:cs="宋体" w:asciiTheme="minorEastAsia" w:hAnsiTheme="minorEastAsia" w:eastAsiaTheme="minorEastAsia"/>
          <w:sz w:val="24"/>
          <w:lang w:val="en-US" w:eastAsia="zh-CN"/>
        </w:rPr>
        <w:t>5</w:t>
      </w:r>
      <w:r>
        <w:rPr>
          <w:rFonts w:hint="eastAsia" w:cs="宋体" w:asciiTheme="minorEastAsia" w:hAnsiTheme="minorEastAsia" w:eastAsiaTheme="minorEastAsia"/>
          <w:sz w:val="24"/>
        </w:rPr>
        <w:t>%（小数</w:t>
      </w:r>
      <w:r>
        <w:rPr>
          <w:rFonts w:hint="eastAsia" w:cs="宋体" w:asciiTheme="minorEastAsia" w:hAnsiTheme="minorEastAsia" w:eastAsiaTheme="minorEastAsia"/>
          <w:sz w:val="24"/>
          <w:lang w:eastAsia="zh-CN"/>
        </w:rPr>
        <w:t>点后</w:t>
      </w:r>
      <w:bookmarkStart w:id="10" w:name="_GoBack"/>
      <w:bookmarkEnd w:id="10"/>
      <w:r>
        <w:rPr>
          <w:rFonts w:hint="eastAsia" w:cs="宋体" w:asciiTheme="minorEastAsia" w:hAnsiTheme="minorEastAsia" w:eastAsiaTheme="minorEastAsia"/>
          <w:sz w:val="24"/>
        </w:rPr>
        <w:t>四舍五入）。</w:t>
      </w:r>
    </w:p>
    <w:p>
      <w:pPr>
        <w:spacing w:line="560" w:lineRule="exact"/>
        <w:ind w:left="424" w:leftChars="202"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2</w:t>
      </w:r>
      <w:r>
        <w:rPr>
          <w:rFonts w:cs="宋体" w:asciiTheme="minorEastAsia" w:hAnsiTheme="minorEastAsia" w:eastAsiaTheme="minorEastAsia"/>
          <w:sz w:val="24"/>
        </w:rPr>
        <w:t>.</w:t>
      </w:r>
      <w:r>
        <w:rPr>
          <w:rFonts w:hint="eastAsia" w:cs="宋体" w:asciiTheme="minorEastAsia" w:hAnsiTheme="minorEastAsia" w:eastAsiaTheme="minorEastAsia"/>
          <w:sz w:val="24"/>
        </w:rPr>
        <w:t>获得一等奖参赛团队的指导教师，由主办方授予“2020年度机械行业职业教育技能大赛优秀指导教师”并颁发荣誉证书。</w:t>
      </w:r>
    </w:p>
    <w:p>
      <w:pPr>
        <w:spacing w:line="560" w:lineRule="exact"/>
        <w:ind w:left="424" w:leftChars="202"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3</w:t>
      </w:r>
      <w:r>
        <w:rPr>
          <w:rFonts w:cs="宋体" w:asciiTheme="minorEastAsia" w:hAnsiTheme="minorEastAsia" w:eastAsiaTheme="minorEastAsia"/>
          <w:sz w:val="24"/>
        </w:rPr>
        <w:t>.</w:t>
      </w:r>
      <w:r>
        <w:rPr>
          <w:rFonts w:hint="eastAsia" w:cs="宋体" w:asciiTheme="minorEastAsia" w:hAnsiTheme="minorEastAsia" w:eastAsiaTheme="minorEastAsia"/>
          <w:sz w:val="24"/>
        </w:rPr>
        <w:t>获得一等奖参赛团队的指导教师，由承办方授予“碧播优秀教师”，并颁发荣誉证书。</w:t>
      </w:r>
    </w:p>
    <w:p>
      <w:pPr>
        <w:snapToGrid w:val="0"/>
        <w:spacing w:line="540" w:lineRule="exact"/>
        <w:ind w:left="424" w:leftChars="202"/>
        <w:rPr>
          <w:rFonts w:cs="Arial" w:asciiTheme="minorEastAsia" w:hAnsiTheme="minorEastAsia" w:eastAsiaTheme="minorEastAsia"/>
          <w:b/>
          <w:bCs/>
          <w:color w:val="000000"/>
          <w:sz w:val="24"/>
        </w:rPr>
      </w:pPr>
      <w:r>
        <w:rPr>
          <w:rFonts w:hint="eastAsia" w:cs="Arial" w:asciiTheme="minorEastAsia" w:hAnsiTheme="minorEastAsia" w:eastAsiaTheme="minorEastAsia"/>
          <w:b/>
          <w:bCs/>
          <w:color w:val="000000"/>
          <w:sz w:val="24"/>
        </w:rPr>
        <w:t>十、赛项安全</w:t>
      </w:r>
    </w:p>
    <w:p>
      <w:pPr>
        <w:snapToGrid w:val="0"/>
        <w:spacing w:line="560" w:lineRule="exact"/>
        <w:ind w:left="1192" w:leftChars="202" w:hanging="768" w:hangingChars="320"/>
        <w:rPr>
          <w:rFonts w:cs="FangSong_GB2312" w:asciiTheme="minorEastAsia" w:hAnsiTheme="minorEastAsia" w:eastAsiaTheme="minorEastAsia"/>
          <w:kern w:val="0"/>
          <w:sz w:val="24"/>
        </w:rPr>
      </w:pPr>
      <w:r>
        <w:rPr>
          <w:rFonts w:hint="eastAsia" w:cs="FangSong_GB2312" w:asciiTheme="minorEastAsia" w:hAnsiTheme="minorEastAsia" w:eastAsiaTheme="minorEastAsia"/>
          <w:kern w:val="0"/>
          <w:sz w:val="24"/>
        </w:rPr>
        <w:t>（一）赛场所有人员（赛场管理与组织人员、裁判员、参赛员以及观摩人员）不得在竞赛现场内外吸烟，不听劝阻者清退出赛场。</w:t>
      </w:r>
    </w:p>
    <w:p>
      <w:pPr>
        <w:snapToGrid w:val="0"/>
        <w:spacing w:line="560" w:lineRule="exact"/>
        <w:ind w:left="1103" w:leftChars="202" w:hanging="679" w:hangingChars="283"/>
        <w:rPr>
          <w:rFonts w:cs="FangSong_GB2312" w:asciiTheme="minorEastAsia" w:hAnsiTheme="minorEastAsia" w:eastAsiaTheme="minorEastAsia"/>
          <w:kern w:val="0"/>
          <w:sz w:val="24"/>
        </w:rPr>
      </w:pPr>
      <w:r>
        <w:rPr>
          <w:rFonts w:hint="eastAsia" w:cs="FangSong_GB2312" w:asciiTheme="minorEastAsia" w:hAnsiTheme="minorEastAsia" w:eastAsiaTheme="minorEastAsia"/>
          <w:kern w:val="0"/>
          <w:sz w:val="24"/>
        </w:rPr>
        <w:t>（二）未经允许不得使用和移动竞赛场内的任何设施设备（包括消防器材等）。</w:t>
      </w:r>
    </w:p>
    <w:p>
      <w:pPr>
        <w:snapToGrid w:val="0"/>
        <w:spacing w:line="560" w:lineRule="exact"/>
        <w:ind w:left="1105" w:leftChars="202" w:hanging="681" w:hangingChars="284"/>
        <w:rPr>
          <w:rFonts w:cs="FangSong_GB2312" w:asciiTheme="minorEastAsia" w:hAnsiTheme="minorEastAsia" w:eastAsiaTheme="minorEastAsia"/>
          <w:kern w:val="0"/>
          <w:sz w:val="24"/>
        </w:rPr>
      </w:pPr>
      <w:r>
        <w:rPr>
          <w:rFonts w:hint="eastAsia" w:cs="FangSong_GB2312" w:asciiTheme="minorEastAsia" w:hAnsiTheme="minorEastAsia" w:eastAsiaTheme="minorEastAsia"/>
          <w:kern w:val="0"/>
          <w:sz w:val="24"/>
        </w:rPr>
        <w:t>（三）选手在竞赛中必须遵守赛场的各项规章制度和操作规程，安全、合理的使用各种设施设备和工具，出现严重违章操作加工设备的终止竞赛。</w:t>
      </w:r>
    </w:p>
    <w:p>
      <w:pPr>
        <w:snapToGrid w:val="0"/>
        <w:spacing w:line="560" w:lineRule="exact"/>
        <w:ind w:left="1105" w:leftChars="202" w:hanging="681" w:hangingChars="284"/>
        <w:rPr>
          <w:rFonts w:cs="FangSong_GB2312" w:asciiTheme="minorEastAsia" w:hAnsiTheme="minorEastAsia" w:eastAsiaTheme="minorEastAsia"/>
          <w:kern w:val="0"/>
          <w:sz w:val="24"/>
        </w:rPr>
      </w:pPr>
      <w:r>
        <w:rPr>
          <w:rFonts w:hint="eastAsia" w:cs="FangSong_GB2312" w:asciiTheme="minorEastAsia" w:hAnsiTheme="minorEastAsia" w:eastAsiaTheme="minorEastAsia"/>
          <w:kern w:val="0"/>
          <w:sz w:val="24"/>
        </w:rPr>
        <w:t>（四）选手参加实际操作竞赛前，由参赛校进行安全教育。竞赛中如发现安全问题及时反馈，由裁判员协调处理。</w:t>
      </w:r>
    </w:p>
    <w:p>
      <w:pPr>
        <w:snapToGrid w:val="0"/>
        <w:spacing w:line="560" w:lineRule="exact"/>
        <w:ind w:left="1100" w:leftChars="202" w:hanging="676" w:hangingChars="282"/>
        <w:rPr>
          <w:rFonts w:cs="FangSong_GB2312" w:asciiTheme="minorEastAsia" w:hAnsiTheme="minorEastAsia" w:eastAsiaTheme="minorEastAsia"/>
          <w:kern w:val="0"/>
          <w:sz w:val="24"/>
        </w:rPr>
      </w:pPr>
      <w:r>
        <w:rPr>
          <w:rFonts w:hint="eastAsia" w:cs="FangSong_GB2312" w:asciiTheme="minorEastAsia" w:hAnsiTheme="minorEastAsia" w:eastAsiaTheme="minorEastAsia"/>
          <w:kern w:val="0"/>
          <w:sz w:val="24"/>
        </w:rPr>
        <w:t>（五）参赛选手不得触动非竞赛用设施，对竞赛造成严重影响将终止比赛；出现恶意破坏仪器设备等情节严重者将取消成绩。</w:t>
      </w:r>
    </w:p>
    <w:p>
      <w:pPr>
        <w:pStyle w:val="2"/>
        <w:spacing w:line="540" w:lineRule="exact"/>
        <w:ind w:left="1275" w:leftChars="202" w:hanging="851"/>
        <w:rPr>
          <w:rFonts w:cs="Arial" w:asciiTheme="minorEastAsia" w:hAnsiTheme="minorEastAsia" w:eastAsiaTheme="minorEastAsia"/>
          <w:color w:val="000000"/>
          <w:sz w:val="24"/>
          <w:szCs w:val="24"/>
        </w:rPr>
      </w:pPr>
      <w:r>
        <w:rPr>
          <w:rFonts w:hint="eastAsia" w:cs="FangSong_GB2312" w:asciiTheme="minorEastAsia" w:hAnsiTheme="minorEastAsia" w:eastAsiaTheme="minorEastAsia"/>
          <w:color w:val="000000"/>
          <w:kern w:val="0"/>
          <w:sz w:val="24"/>
          <w:szCs w:val="24"/>
        </w:rPr>
        <w:t>（六）参赛选手竞赛期间，按照个人防护装备（P</w:t>
      </w:r>
      <w:r>
        <w:rPr>
          <w:rFonts w:cs="FangSong_GB2312" w:asciiTheme="minorEastAsia" w:hAnsiTheme="minorEastAsia" w:eastAsiaTheme="minorEastAsia"/>
          <w:color w:val="000000"/>
          <w:kern w:val="0"/>
          <w:sz w:val="24"/>
          <w:szCs w:val="24"/>
        </w:rPr>
        <w:t>PE</w:t>
      </w:r>
      <w:r>
        <w:rPr>
          <w:rFonts w:hint="eastAsia" w:cs="FangSong_GB2312" w:asciiTheme="minorEastAsia" w:hAnsiTheme="minorEastAsia" w:eastAsiaTheme="minorEastAsia"/>
          <w:color w:val="000000"/>
          <w:kern w:val="0"/>
          <w:sz w:val="24"/>
          <w:szCs w:val="24"/>
        </w:rPr>
        <w:t>）要求(穿绝缘鞋)，并着承办单位统一提供的大赛马甲。</w:t>
      </w:r>
    </w:p>
    <w:p>
      <w:pPr>
        <w:snapToGrid w:val="0"/>
        <w:spacing w:line="540" w:lineRule="exact"/>
        <w:ind w:left="424" w:leftChars="202"/>
        <w:rPr>
          <w:rFonts w:cs="Arial" w:asciiTheme="minorEastAsia" w:hAnsiTheme="minorEastAsia" w:eastAsiaTheme="minorEastAsia"/>
          <w:color w:val="000000"/>
          <w:sz w:val="24"/>
        </w:rPr>
      </w:pPr>
      <w:r>
        <w:rPr>
          <w:rFonts w:hint="eastAsia" w:cs="Arial" w:asciiTheme="minorEastAsia" w:hAnsiTheme="minorEastAsia" w:eastAsiaTheme="minorEastAsia"/>
          <w:b/>
          <w:bCs/>
          <w:color w:val="000000"/>
          <w:sz w:val="24"/>
        </w:rPr>
        <w:t>十一、竞赛须知</w:t>
      </w:r>
    </w:p>
    <w:p>
      <w:pPr>
        <w:spacing w:line="560" w:lineRule="exact"/>
        <w:ind w:left="424" w:leftChars="202"/>
        <w:rPr>
          <w:rFonts w:cs="华文楷体" w:asciiTheme="minorEastAsia" w:hAnsiTheme="minorEastAsia" w:eastAsiaTheme="minorEastAsia"/>
          <w:sz w:val="24"/>
        </w:rPr>
      </w:pPr>
      <w:r>
        <w:rPr>
          <w:rFonts w:hint="eastAsia" w:cs="华文楷体" w:asciiTheme="minorEastAsia" w:hAnsiTheme="minorEastAsia" w:eastAsiaTheme="minorEastAsia"/>
          <w:sz w:val="24"/>
        </w:rPr>
        <w:t>（一）参赛队须知</w:t>
      </w:r>
    </w:p>
    <w:p>
      <w:pPr>
        <w:spacing w:line="560" w:lineRule="exact"/>
        <w:ind w:left="424" w:leftChars="202" w:firstLine="480" w:firstLineChars="200"/>
        <w:jc w:val="left"/>
        <w:rPr>
          <w:rFonts w:cs="Arial" w:asciiTheme="minorEastAsia" w:hAnsiTheme="minorEastAsia" w:eastAsiaTheme="minorEastAsia"/>
          <w:sz w:val="24"/>
        </w:rPr>
      </w:pPr>
      <w:r>
        <w:rPr>
          <w:rFonts w:hint="eastAsia" w:cs="Arial" w:asciiTheme="minorEastAsia" w:hAnsiTheme="minorEastAsia" w:eastAsiaTheme="minorEastAsia"/>
          <w:sz w:val="24"/>
        </w:rPr>
        <w:t>参赛队在参赛期间应注意人身安全，建议参赛队中的每位参赛学生赛前购买保险。</w:t>
      </w:r>
    </w:p>
    <w:p>
      <w:pPr>
        <w:spacing w:line="560" w:lineRule="exact"/>
        <w:ind w:left="424" w:leftChars="202"/>
        <w:rPr>
          <w:rFonts w:cs="华文楷体" w:asciiTheme="minorEastAsia" w:hAnsiTheme="minorEastAsia" w:eastAsiaTheme="minorEastAsia"/>
          <w:sz w:val="24"/>
        </w:rPr>
      </w:pPr>
      <w:r>
        <w:rPr>
          <w:rFonts w:hint="eastAsia" w:cs="华文楷体" w:asciiTheme="minorEastAsia" w:hAnsiTheme="minorEastAsia" w:eastAsiaTheme="minorEastAsia"/>
          <w:sz w:val="24"/>
        </w:rPr>
        <w:t>（二）指导教师须知</w:t>
      </w:r>
    </w:p>
    <w:p>
      <w:pPr>
        <w:spacing w:line="560" w:lineRule="exact"/>
        <w:ind w:left="424" w:leftChars="202" w:firstLine="480" w:firstLineChars="200"/>
        <w:jc w:val="left"/>
        <w:rPr>
          <w:rFonts w:cs="Arial" w:asciiTheme="minorEastAsia" w:hAnsiTheme="minorEastAsia" w:eastAsiaTheme="minorEastAsia"/>
          <w:sz w:val="24"/>
        </w:rPr>
      </w:pPr>
      <w:r>
        <w:rPr>
          <w:rFonts w:hint="eastAsia" w:cs="Arial" w:asciiTheme="minorEastAsia" w:hAnsiTheme="minorEastAsia" w:eastAsiaTheme="minorEastAsia"/>
          <w:sz w:val="24"/>
        </w:rPr>
        <w:t>1.比赛过程中，除选手、执行裁判员、现场工作人员和经批准的人员外，其他人员一律不得进入比赛现场；比赛结束后，参赛人员应根据指令及时退出比赛现场，对不听劝阻、无理取闹者追究责任，并通报批评。</w:t>
      </w:r>
    </w:p>
    <w:p>
      <w:pPr>
        <w:spacing w:line="560" w:lineRule="exact"/>
        <w:ind w:left="424" w:leftChars="202" w:firstLine="480" w:firstLineChars="200"/>
        <w:jc w:val="left"/>
        <w:rPr>
          <w:rFonts w:cs="Arial" w:asciiTheme="minorEastAsia" w:hAnsiTheme="minorEastAsia" w:eastAsiaTheme="minorEastAsia"/>
          <w:sz w:val="24"/>
        </w:rPr>
      </w:pPr>
      <w:r>
        <w:rPr>
          <w:rFonts w:cs="Arial" w:asciiTheme="minorEastAsia" w:hAnsiTheme="minorEastAsia" w:eastAsiaTheme="minorEastAsia"/>
          <w:sz w:val="24"/>
        </w:rPr>
        <w:t>2.</w:t>
      </w:r>
      <w:r>
        <w:rPr>
          <w:rFonts w:hint="eastAsia" w:cs="Arial" w:asciiTheme="minorEastAsia" w:hAnsiTheme="minorEastAsia" w:eastAsiaTheme="minorEastAsia"/>
          <w:sz w:val="24"/>
        </w:rPr>
        <w:t>选手参赛期间，指导教师应确保学生的人身安全；如遇紧急情况，应及时与主办方和所在院校报告，并听从工作人员的现场指挥。</w:t>
      </w:r>
    </w:p>
    <w:p>
      <w:pPr>
        <w:spacing w:line="560" w:lineRule="exact"/>
        <w:ind w:left="424" w:leftChars="202"/>
        <w:rPr>
          <w:rFonts w:cs="华文楷体" w:asciiTheme="minorEastAsia" w:hAnsiTheme="minorEastAsia" w:eastAsiaTheme="minorEastAsia"/>
          <w:sz w:val="24"/>
        </w:rPr>
      </w:pPr>
      <w:r>
        <w:rPr>
          <w:rFonts w:hint="eastAsia" w:cs="华文楷体" w:asciiTheme="minorEastAsia" w:hAnsiTheme="minorEastAsia" w:eastAsiaTheme="minorEastAsia"/>
          <w:sz w:val="24"/>
        </w:rPr>
        <w:t>（三）参赛选手须知</w:t>
      </w:r>
    </w:p>
    <w:p>
      <w:pPr>
        <w:spacing w:line="560" w:lineRule="exact"/>
        <w:ind w:left="424" w:leftChars="202" w:firstLine="480" w:firstLineChars="200"/>
        <w:jc w:val="left"/>
        <w:rPr>
          <w:rFonts w:cs="Arial" w:asciiTheme="minorEastAsia" w:hAnsiTheme="minorEastAsia" w:eastAsiaTheme="minorEastAsia"/>
          <w:sz w:val="24"/>
        </w:rPr>
      </w:pPr>
      <w:r>
        <w:rPr>
          <w:rFonts w:cs="Arial" w:asciiTheme="minorEastAsia" w:hAnsiTheme="minorEastAsia" w:eastAsiaTheme="minorEastAsia"/>
          <w:sz w:val="24"/>
        </w:rPr>
        <w:t>1</w:t>
      </w:r>
      <w:r>
        <w:rPr>
          <w:rFonts w:hint="eastAsia" w:cs="Arial" w:asciiTheme="minorEastAsia" w:hAnsiTheme="minorEastAsia" w:eastAsiaTheme="minorEastAsia"/>
          <w:sz w:val="24"/>
        </w:rPr>
        <w:t>.参赛选手应遵守比赛规则，尊重裁判、赛场工作人员和其他参赛选手，自觉遵守赛场秩序，服从管理。</w:t>
      </w:r>
    </w:p>
    <w:p>
      <w:pPr>
        <w:spacing w:line="560" w:lineRule="exact"/>
        <w:ind w:left="424" w:leftChars="202" w:firstLine="480" w:firstLineChars="200"/>
        <w:jc w:val="left"/>
        <w:rPr>
          <w:rFonts w:cs="Arial" w:asciiTheme="minorEastAsia" w:hAnsiTheme="minorEastAsia" w:eastAsiaTheme="minorEastAsia"/>
          <w:sz w:val="24"/>
        </w:rPr>
      </w:pPr>
      <w:r>
        <w:rPr>
          <w:rFonts w:cs="Arial" w:asciiTheme="minorEastAsia" w:hAnsiTheme="minorEastAsia" w:eastAsiaTheme="minorEastAsia"/>
          <w:sz w:val="24"/>
        </w:rPr>
        <w:t>2.</w:t>
      </w:r>
      <w:r>
        <w:rPr>
          <w:rFonts w:hint="eastAsia" w:cs="Arial" w:asciiTheme="minorEastAsia" w:hAnsiTheme="minorEastAsia" w:eastAsiaTheme="minorEastAsia"/>
          <w:sz w:val="24"/>
        </w:rPr>
        <w:t>参赛选手应佩戴参赛证，带齐身份证、注册的学生证。在赛场的着装，应符合职业要求，展现良好的职业习惯和职业素养。</w:t>
      </w:r>
    </w:p>
    <w:p>
      <w:pPr>
        <w:spacing w:line="560" w:lineRule="exact"/>
        <w:ind w:left="424" w:leftChars="202" w:firstLine="480" w:firstLineChars="200"/>
        <w:jc w:val="left"/>
        <w:rPr>
          <w:rFonts w:cs="Arial" w:asciiTheme="minorEastAsia" w:hAnsiTheme="minorEastAsia" w:eastAsiaTheme="minorEastAsia"/>
          <w:sz w:val="24"/>
        </w:rPr>
      </w:pPr>
      <w:r>
        <w:rPr>
          <w:rFonts w:hint="eastAsia" w:cs="Arial" w:asciiTheme="minorEastAsia" w:hAnsiTheme="minorEastAsia" w:eastAsiaTheme="minorEastAsia"/>
          <w:sz w:val="24"/>
        </w:rPr>
        <w:t>3</w:t>
      </w:r>
      <w:r>
        <w:rPr>
          <w:rFonts w:cs="Arial" w:asciiTheme="minorEastAsia" w:hAnsiTheme="minorEastAsia" w:eastAsiaTheme="minorEastAsia"/>
          <w:sz w:val="24"/>
        </w:rPr>
        <w:t>.</w:t>
      </w:r>
      <w:r>
        <w:rPr>
          <w:rFonts w:hint="eastAsia" w:cs="Arial" w:asciiTheme="minorEastAsia" w:hAnsiTheme="minorEastAsia" w:eastAsiaTheme="minorEastAsia"/>
          <w:sz w:val="24"/>
        </w:rPr>
        <w:t xml:space="preserve"> 竞赛计时以赛场设置的时钟为准。选手在竞赛过程中不得擅自离开赛场。如有特殊情况，须经裁判人员同意。选手休息、饮水、上洗手间等不安排专门用时。</w:t>
      </w:r>
    </w:p>
    <w:p>
      <w:pPr>
        <w:spacing w:line="560" w:lineRule="exact"/>
        <w:ind w:left="424" w:leftChars="202" w:firstLine="480" w:firstLineChars="200"/>
        <w:jc w:val="left"/>
        <w:rPr>
          <w:rFonts w:cs="Arial" w:asciiTheme="minorEastAsia" w:hAnsiTheme="minorEastAsia" w:eastAsiaTheme="minorEastAsia"/>
          <w:sz w:val="24"/>
        </w:rPr>
      </w:pPr>
      <w:r>
        <w:rPr>
          <w:rFonts w:cs="Arial" w:asciiTheme="minorEastAsia" w:hAnsiTheme="minorEastAsia" w:eastAsiaTheme="minorEastAsia"/>
          <w:sz w:val="24"/>
        </w:rPr>
        <w:t>4</w:t>
      </w:r>
      <w:r>
        <w:rPr>
          <w:rFonts w:hint="eastAsia" w:cs="Arial" w:asciiTheme="minorEastAsia" w:hAnsiTheme="minorEastAsia" w:eastAsiaTheme="minorEastAsia"/>
          <w:sz w:val="24"/>
        </w:rPr>
        <w:t>.竞赛选手不得将手机等通信工具带入赛场，未经检验的工具、电子存储器件，一律不能进入赛场。非同组选手之间不得以任何方式传递信息，如传递纸条、用手势表达信息、用暗语交换信息等。</w:t>
      </w:r>
    </w:p>
    <w:p>
      <w:pPr>
        <w:spacing w:line="560" w:lineRule="exact"/>
        <w:ind w:left="424" w:leftChars="202" w:firstLine="480" w:firstLineChars="200"/>
        <w:jc w:val="left"/>
        <w:rPr>
          <w:rFonts w:cs="Arial" w:asciiTheme="minorEastAsia" w:hAnsiTheme="minorEastAsia" w:eastAsiaTheme="minorEastAsia"/>
          <w:sz w:val="24"/>
        </w:rPr>
      </w:pPr>
      <w:r>
        <w:rPr>
          <w:rFonts w:cs="Arial" w:asciiTheme="minorEastAsia" w:hAnsiTheme="minorEastAsia" w:eastAsiaTheme="minorEastAsia"/>
          <w:sz w:val="24"/>
        </w:rPr>
        <w:t>5</w:t>
      </w:r>
      <w:r>
        <w:rPr>
          <w:rFonts w:hint="eastAsia" w:cs="Arial" w:asciiTheme="minorEastAsia" w:hAnsiTheme="minorEastAsia" w:eastAsiaTheme="minorEastAsia"/>
          <w:sz w:val="24"/>
        </w:rPr>
        <w:t>.爱护赛场提供的器材，不得故意损坏设备和仪器。比赛中参赛选手须严格遵守相关操作规程，确保人身及设备安全，并接受裁判员的监督和警示。因工具选择或使用不当，造成零件损坏、工伤事故或影响他人比赛将酌情扣分。</w:t>
      </w:r>
    </w:p>
    <w:p>
      <w:pPr>
        <w:spacing w:line="560" w:lineRule="exact"/>
        <w:ind w:left="424" w:leftChars="202" w:firstLine="480" w:firstLineChars="200"/>
        <w:jc w:val="left"/>
        <w:rPr>
          <w:rFonts w:cs="Arial" w:asciiTheme="minorEastAsia" w:hAnsiTheme="minorEastAsia" w:eastAsiaTheme="minorEastAsia"/>
          <w:sz w:val="24"/>
        </w:rPr>
      </w:pPr>
      <w:r>
        <w:rPr>
          <w:rFonts w:cs="Arial" w:asciiTheme="minorEastAsia" w:hAnsiTheme="minorEastAsia" w:eastAsiaTheme="minorEastAsia"/>
          <w:sz w:val="24"/>
        </w:rPr>
        <w:t>6</w:t>
      </w:r>
      <w:r>
        <w:rPr>
          <w:rFonts w:hint="eastAsia" w:cs="Arial" w:asciiTheme="minorEastAsia" w:hAnsiTheme="minorEastAsia" w:eastAsiaTheme="minorEastAsia"/>
          <w:sz w:val="24"/>
        </w:rPr>
        <w:t>.遇事应先举手示意，并与裁判人员协商，按裁判人员的意见办理。比赛过程中需要去洗手间，应报告现场裁判，由裁判或赛场工作人员陪同离开赛场。</w:t>
      </w:r>
    </w:p>
    <w:p>
      <w:pPr>
        <w:spacing w:line="560" w:lineRule="exact"/>
        <w:ind w:left="424" w:leftChars="202" w:firstLine="480" w:firstLineChars="200"/>
        <w:jc w:val="left"/>
        <w:rPr>
          <w:rFonts w:cs="Arial" w:asciiTheme="minorEastAsia" w:hAnsiTheme="minorEastAsia" w:eastAsiaTheme="minorEastAsia"/>
          <w:sz w:val="24"/>
        </w:rPr>
      </w:pPr>
      <w:r>
        <w:rPr>
          <w:rFonts w:cs="Arial" w:asciiTheme="minorEastAsia" w:hAnsiTheme="minorEastAsia" w:eastAsiaTheme="minorEastAsia"/>
          <w:sz w:val="24"/>
        </w:rPr>
        <w:t>7</w:t>
      </w:r>
      <w:r>
        <w:rPr>
          <w:rFonts w:hint="eastAsia" w:cs="Arial" w:asciiTheme="minorEastAsia" w:hAnsiTheme="minorEastAsia" w:eastAsiaTheme="minorEastAsia"/>
          <w:sz w:val="24"/>
        </w:rPr>
        <w:t>.完成竞赛任务后，不得与其他选手讨论，不得旁窥其他选手的操作。</w:t>
      </w:r>
    </w:p>
    <w:p>
      <w:pPr>
        <w:spacing w:line="560" w:lineRule="exact"/>
        <w:ind w:left="424" w:leftChars="202" w:firstLine="480" w:firstLineChars="200"/>
        <w:jc w:val="left"/>
        <w:rPr>
          <w:rFonts w:cs="Arial" w:asciiTheme="minorEastAsia" w:hAnsiTheme="minorEastAsia" w:eastAsiaTheme="minorEastAsia"/>
          <w:sz w:val="24"/>
        </w:rPr>
      </w:pPr>
      <w:r>
        <w:rPr>
          <w:rFonts w:cs="Arial" w:asciiTheme="minorEastAsia" w:hAnsiTheme="minorEastAsia" w:eastAsiaTheme="minorEastAsia"/>
          <w:sz w:val="24"/>
        </w:rPr>
        <w:t>8</w:t>
      </w:r>
      <w:r>
        <w:rPr>
          <w:rFonts w:hint="eastAsia" w:cs="Arial" w:asciiTheme="minorEastAsia" w:hAnsiTheme="minorEastAsia" w:eastAsiaTheme="minorEastAsia"/>
          <w:sz w:val="24"/>
        </w:rPr>
        <w:t>.不乱摆放工具，不乱丢杂物，完成竞赛任务后清洁赛位、工具、线头、废弃物品，不得遗留在赛位上。</w:t>
      </w:r>
    </w:p>
    <w:p>
      <w:pPr>
        <w:spacing w:line="560" w:lineRule="exact"/>
        <w:ind w:left="424" w:leftChars="202" w:firstLine="480" w:firstLineChars="200"/>
        <w:jc w:val="left"/>
        <w:rPr>
          <w:rFonts w:cs="Arial" w:asciiTheme="minorEastAsia" w:hAnsiTheme="minorEastAsia" w:eastAsiaTheme="minorEastAsia"/>
          <w:sz w:val="24"/>
        </w:rPr>
      </w:pPr>
      <w:r>
        <w:rPr>
          <w:rFonts w:cs="Arial" w:asciiTheme="minorEastAsia" w:hAnsiTheme="minorEastAsia" w:eastAsiaTheme="minorEastAsia"/>
          <w:sz w:val="24"/>
        </w:rPr>
        <w:t>9.</w:t>
      </w:r>
      <w:r>
        <w:rPr>
          <w:rFonts w:hint="eastAsia" w:cs="Arial" w:asciiTheme="minorEastAsia" w:hAnsiTheme="minorEastAsia" w:eastAsiaTheme="minorEastAsia"/>
          <w:sz w:val="24"/>
        </w:rPr>
        <w:t>完成赛项任务要在比赛结束前离开赛场的参赛选手，需同现场裁判示意，在赛场记录上填写离场时间并签赛位号确认后，方可离开赛场到指定区域等候，离开赛场后不可再次进入。未完成工作任务，因病或其他原因需要终止比赛离开赛场，需经裁判长同意，在赛场记录表的相应栏目填写离场原因、离场时间并签赛位号确认后，方可离开；离开后，不能再次进入赛场。</w:t>
      </w:r>
    </w:p>
    <w:p>
      <w:pPr>
        <w:spacing w:line="560" w:lineRule="exact"/>
        <w:ind w:left="424" w:leftChars="202" w:firstLine="480" w:firstLineChars="200"/>
        <w:jc w:val="left"/>
        <w:rPr>
          <w:rFonts w:cs="Arial" w:asciiTheme="minorEastAsia" w:hAnsiTheme="minorEastAsia" w:eastAsiaTheme="minorEastAsia"/>
          <w:sz w:val="24"/>
        </w:rPr>
      </w:pPr>
      <w:r>
        <w:rPr>
          <w:rFonts w:cs="Arial" w:asciiTheme="minorEastAsia" w:hAnsiTheme="minorEastAsia" w:eastAsiaTheme="minorEastAsia"/>
          <w:sz w:val="24"/>
        </w:rPr>
        <w:t>10.</w:t>
      </w:r>
      <w:r>
        <w:rPr>
          <w:rFonts w:hint="eastAsia" w:cs="Arial" w:asciiTheme="minorEastAsia" w:hAnsiTheme="minorEastAsia" w:eastAsiaTheme="minorEastAsia"/>
          <w:sz w:val="24"/>
        </w:rPr>
        <w:t>裁判发出停止比赛的指令后，选手应立即停止操作，在现场裁判的指挥下离开赛场到达指定的区域等候评分。</w:t>
      </w:r>
    </w:p>
    <w:p>
      <w:pPr>
        <w:spacing w:line="560" w:lineRule="exact"/>
        <w:ind w:left="424" w:leftChars="202" w:firstLine="480" w:firstLineChars="200"/>
        <w:jc w:val="left"/>
        <w:rPr>
          <w:rFonts w:cs="Arial" w:asciiTheme="minorEastAsia" w:hAnsiTheme="minorEastAsia" w:eastAsiaTheme="minorEastAsia"/>
          <w:sz w:val="24"/>
        </w:rPr>
      </w:pPr>
      <w:r>
        <w:rPr>
          <w:rFonts w:cs="Arial" w:asciiTheme="minorEastAsia" w:hAnsiTheme="minorEastAsia" w:eastAsiaTheme="minorEastAsia"/>
          <w:sz w:val="24"/>
        </w:rPr>
        <w:t>11.</w:t>
      </w:r>
      <w:r>
        <w:rPr>
          <w:rFonts w:hint="eastAsia" w:cs="Arial" w:asciiTheme="minorEastAsia" w:hAnsiTheme="minorEastAsia" w:eastAsiaTheme="minorEastAsia"/>
          <w:sz w:val="24"/>
        </w:rPr>
        <w:t>如对裁判员的执裁有异议，当场提出申述。</w:t>
      </w:r>
    </w:p>
    <w:p>
      <w:pPr>
        <w:spacing w:line="560" w:lineRule="exact"/>
        <w:ind w:left="424" w:leftChars="202"/>
        <w:rPr>
          <w:rFonts w:cs="华文楷体" w:asciiTheme="minorEastAsia" w:hAnsiTheme="minorEastAsia" w:eastAsiaTheme="minorEastAsia"/>
          <w:sz w:val="24"/>
        </w:rPr>
      </w:pPr>
      <w:r>
        <w:rPr>
          <w:rFonts w:hint="eastAsia" w:cs="华文楷体" w:asciiTheme="minorEastAsia" w:hAnsiTheme="minorEastAsia" w:eastAsiaTheme="minorEastAsia"/>
          <w:sz w:val="24"/>
        </w:rPr>
        <w:t>（四）工作人员须知</w:t>
      </w:r>
    </w:p>
    <w:p>
      <w:pPr>
        <w:spacing w:line="560" w:lineRule="exact"/>
        <w:ind w:left="424" w:leftChars="202" w:firstLine="480" w:firstLineChars="200"/>
        <w:jc w:val="left"/>
        <w:rPr>
          <w:rFonts w:cs="Arial" w:asciiTheme="minorEastAsia" w:hAnsiTheme="minorEastAsia" w:eastAsiaTheme="minorEastAsia"/>
          <w:sz w:val="24"/>
        </w:rPr>
      </w:pPr>
      <w:r>
        <w:rPr>
          <w:rFonts w:hint="eastAsia" w:cs="Arial" w:asciiTheme="minorEastAsia" w:hAnsiTheme="minorEastAsia" w:eastAsiaTheme="minorEastAsia"/>
          <w:sz w:val="24"/>
        </w:rPr>
        <w:t>1.工作人员由赛项组委会统一指挥，佩戴工作人员标识，认真履行职责，做好服务赛场、服务选手的工作。</w:t>
      </w:r>
    </w:p>
    <w:p>
      <w:pPr>
        <w:spacing w:line="560" w:lineRule="exact"/>
        <w:ind w:left="424" w:leftChars="202" w:firstLine="480" w:firstLineChars="200"/>
        <w:jc w:val="left"/>
        <w:rPr>
          <w:rFonts w:cs="Arial" w:asciiTheme="minorEastAsia" w:hAnsiTheme="minorEastAsia" w:eastAsiaTheme="minorEastAsia"/>
          <w:sz w:val="24"/>
        </w:rPr>
      </w:pPr>
      <w:r>
        <w:rPr>
          <w:rFonts w:cs="Arial" w:asciiTheme="minorEastAsia" w:hAnsiTheme="minorEastAsia" w:eastAsiaTheme="minorEastAsia"/>
          <w:sz w:val="24"/>
        </w:rPr>
        <w:t>2.</w:t>
      </w:r>
      <w:r>
        <w:rPr>
          <w:rFonts w:hint="eastAsia" w:cs="Arial" w:asciiTheme="minorEastAsia" w:hAnsiTheme="minorEastAsia" w:eastAsiaTheme="minorEastAsia"/>
          <w:sz w:val="24"/>
        </w:rPr>
        <w:t>工作人员按照分工准时上岗，不擅自离岗，认真履行各自的工作职责，保证竞赛工作的顺利进行。</w:t>
      </w:r>
    </w:p>
    <w:p>
      <w:pPr>
        <w:spacing w:line="560" w:lineRule="exact"/>
        <w:ind w:left="424" w:leftChars="202" w:firstLine="480" w:firstLineChars="200"/>
        <w:jc w:val="left"/>
        <w:rPr>
          <w:rFonts w:cs="Arial" w:asciiTheme="minorEastAsia" w:hAnsiTheme="minorEastAsia" w:eastAsiaTheme="minorEastAsia"/>
          <w:sz w:val="24"/>
        </w:rPr>
      </w:pPr>
      <w:r>
        <w:rPr>
          <w:rFonts w:cs="Arial" w:asciiTheme="minorEastAsia" w:hAnsiTheme="minorEastAsia" w:eastAsiaTheme="minorEastAsia"/>
          <w:sz w:val="24"/>
        </w:rPr>
        <w:t>3.</w:t>
      </w:r>
      <w:r>
        <w:rPr>
          <w:rFonts w:hint="eastAsia" w:cs="Arial" w:asciiTheme="minorEastAsia" w:hAnsiTheme="minorEastAsia" w:eastAsiaTheme="minorEastAsia"/>
          <w:sz w:val="24"/>
        </w:rPr>
        <w:t>工作人员应在规定的区域内工作，未经许可，不得擅自进入竞赛场地。</w:t>
      </w:r>
    </w:p>
    <w:p>
      <w:pPr>
        <w:spacing w:line="560" w:lineRule="exact"/>
        <w:ind w:left="424" w:leftChars="202" w:firstLine="480" w:firstLineChars="200"/>
        <w:jc w:val="left"/>
        <w:rPr>
          <w:rFonts w:cs="Arial" w:asciiTheme="minorEastAsia" w:hAnsiTheme="minorEastAsia" w:eastAsiaTheme="minorEastAsia"/>
          <w:sz w:val="24"/>
        </w:rPr>
      </w:pPr>
      <w:r>
        <w:rPr>
          <w:rFonts w:cs="Arial" w:asciiTheme="minorEastAsia" w:hAnsiTheme="minorEastAsia" w:eastAsiaTheme="minorEastAsia"/>
          <w:sz w:val="24"/>
        </w:rPr>
        <w:t>4.</w:t>
      </w:r>
      <w:r>
        <w:rPr>
          <w:rFonts w:hint="eastAsia" w:cs="Arial" w:asciiTheme="minorEastAsia" w:hAnsiTheme="minorEastAsia" w:eastAsiaTheme="minorEastAsia"/>
          <w:sz w:val="24"/>
        </w:rPr>
        <w:t>发现安全隐患，及时向裁判长报告，避免重大事故发生，确保竞赛圆满成功。</w:t>
      </w:r>
    </w:p>
    <w:p>
      <w:pPr>
        <w:spacing w:line="560" w:lineRule="exact"/>
        <w:ind w:left="424" w:leftChars="202" w:firstLine="480" w:firstLineChars="200"/>
        <w:jc w:val="left"/>
        <w:rPr>
          <w:rFonts w:cs="Arial" w:asciiTheme="minorEastAsia" w:hAnsiTheme="minorEastAsia" w:eastAsiaTheme="minorEastAsia"/>
          <w:sz w:val="24"/>
        </w:rPr>
      </w:pPr>
      <w:r>
        <w:rPr>
          <w:rFonts w:cs="Arial" w:asciiTheme="minorEastAsia" w:hAnsiTheme="minorEastAsia" w:eastAsiaTheme="minorEastAsia"/>
          <w:sz w:val="24"/>
        </w:rPr>
        <w:t>5.</w:t>
      </w:r>
      <w:r>
        <w:rPr>
          <w:rFonts w:hint="eastAsia" w:cs="Arial" w:asciiTheme="minorEastAsia" w:hAnsiTheme="minorEastAsia" w:eastAsiaTheme="minorEastAsia"/>
          <w:sz w:val="24"/>
        </w:rPr>
        <w:t>不得以任何方式暗示、指导、帮助参赛选手，对造成后果的，视情节轻重酌情扣除参赛选手成绩。如造成竞赛程序无法继续进行，由赛项组委会视情节轻重，给予通报批评或停止工作。</w:t>
      </w:r>
    </w:p>
    <w:p>
      <w:pPr>
        <w:spacing w:line="560" w:lineRule="exact"/>
        <w:ind w:left="424" w:leftChars="202" w:firstLine="480" w:firstLineChars="200"/>
        <w:jc w:val="left"/>
        <w:rPr>
          <w:rFonts w:cs="Arial" w:asciiTheme="minorEastAsia" w:hAnsiTheme="minorEastAsia" w:eastAsiaTheme="minorEastAsia"/>
          <w:sz w:val="24"/>
        </w:rPr>
      </w:pPr>
      <w:r>
        <w:rPr>
          <w:rFonts w:cs="Arial" w:asciiTheme="minorEastAsia" w:hAnsiTheme="minorEastAsia" w:eastAsiaTheme="minorEastAsia"/>
          <w:sz w:val="24"/>
        </w:rPr>
        <w:t>6</w:t>
      </w:r>
      <w:r>
        <w:rPr>
          <w:rFonts w:hint="eastAsia" w:cs="Arial" w:asciiTheme="minorEastAsia" w:hAnsiTheme="minorEastAsia" w:eastAsiaTheme="minorEastAsia"/>
          <w:sz w:val="24"/>
        </w:rPr>
        <w:t>.所有人员在赛场内不得喧哗，不得有影响其他选手完成工作任务的行为。</w:t>
      </w:r>
    </w:p>
    <w:p>
      <w:pPr>
        <w:spacing w:line="560" w:lineRule="exact"/>
        <w:ind w:left="424" w:leftChars="202" w:firstLine="480" w:firstLineChars="200"/>
        <w:jc w:val="left"/>
        <w:rPr>
          <w:rFonts w:cs="Arial" w:asciiTheme="minorEastAsia" w:hAnsiTheme="minorEastAsia" w:eastAsiaTheme="minorEastAsia"/>
          <w:sz w:val="24"/>
        </w:rPr>
      </w:pPr>
      <w:r>
        <w:rPr>
          <w:rFonts w:cs="Arial" w:asciiTheme="minorEastAsia" w:hAnsiTheme="minorEastAsia" w:eastAsiaTheme="minorEastAsia"/>
          <w:sz w:val="24"/>
        </w:rPr>
        <w:t>7.</w:t>
      </w:r>
      <w:r>
        <w:rPr>
          <w:rFonts w:hint="eastAsia" w:cs="Arial" w:asciiTheme="minorEastAsia" w:hAnsiTheme="minorEastAsia" w:eastAsiaTheme="minorEastAsia"/>
          <w:sz w:val="24"/>
        </w:rPr>
        <w:t>工作人员需认真做好赛场服务，并签名确认自己的责任。</w:t>
      </w:r>
    </w:p>
    <w:p>
      <w:pPr>
        <w:snapToGrid w:val="0"/>
        <w:spacing w:line="540" w:lineRule="exact"/>
        <w:ind w:left="424" w:leftChars="202"/>
        <w:rPr>
          <w:rFonts w:cs="Arial" w:asciiTheme="minorEastAsia" w:hAnsiTheme="minorEastAsia" w:eastAsiaTheme="minorEastAsia"/>
          <w:b/>
          <w:bCs/>
          <w:color w:val="000000"/>
          <w:sz w:val="24"/>
        </w:rPr>
      </w:pPr>
      <w:r>
        <w:rPr>
          <w:rFonts w:hint="eastAsia" w:cs="Arial" w:asciiTheme="minorEastAsia" w:hAnsiTheme="minorEastAsia" w:eastAsiaTheme="minorEastAsia"/>
          <w:b/>
          <w:bCs/>
          <w:color w:val="000000"/>
          <w:sz w:val="24"/>
        </w:rPr>
        <w:t>十二、申诉与仲裁</w:t>
      </w:r>
    </w:p>
    <w:p>
      <w:pPr>
        <w:spacing w:line="560" w:lineRule="exact"/>
        <w:ind w:left="424" w:leftChars="202"/>
        <w:rPr>
          <w:rFonts w:cs="华文楷体" w:asciiTheme="minorEastAsia" w:hAnsiTheme="minorEastAsia" w:eastAsiaTheme="minorEastAsia"/>
          <w:sz w:val="24"/>
        </w:rPr>
      </w:pPr>
      <w:r>
        <w:rPr>
          <w:rFonts w:hint="eastAsia" w:cs="华文楷体" w:asciiTheme="minorEastAsia" w:hAnsiTheme="minorEastAsia" w:eastAsiaTheme="minorEastAsia"/>
          <w:sz w:val="24"/>
        </w:rPr>
        <w:t>（一）申诉</w:t>
      </w:r>
    </w:p>
    <w:p>
      <w:pPr>
        <w:spacing w:line="560" w:lineRule="exact"/>
        <w:ind w:left="424" w:leftChars="202" w:firstLine="480" w:firstLineChars="200"/>
        <w:jc w:val="left"/>
        <w:rPr>
          <w:rFonts w:cs="Arial" w:asciiTheme="minorEastAsia" w:hAnsiTheme="minorEastAsia" w:eastAsiaTheme="minorEastAsia"/>
          <w:sz w:val="24"/>
        </w:rPr>
      </w:pPr>
      <w:r>
        <w:rPr>
          <w:rFonts w:hint="eastAsia" w:cs="Arial" w:asciiTheme="minorEastAsia" w:hAnsiTheme="minorEastAsia" w:eastAsiaTheme="minorEastAsia"/>
          <w:sz w:val="24"/>
        </w:rPr>
        <w:t>1.对不符合竞赛规定的设备、工具、软件，有失公正的评判、奖励，以及对工作人员的违规行为等，可提出申诉。</w:t>
      </w:r>
    </w:p>
    <w:p>
      <w:pPr>
        <w:spacing w:line="560" w:lineRule="exact"/>
        <w:ind w:left="424" w:leftChars="202" w:firstLine="480" w:firstLineChars="200"/>
        <w:jc w:val="left"/>
        <w:rPr>
          <w:rFonts w:cs="Arial" w:asciiTheme="minorEastAsia" w:hAnsiTheme="minorEastAsia" w:eastAsiaTheme="minorEastAsia"/>
          <w:sz w:val="24"/>
        </w:rPr>
      </w:pPr>
      <w:r>
        <w:rPr>
          <w:rFonts w:hint="eastAsia" w:cs="Arial" w:asciiTheme="minorEastAsia" w:hAnsiTheme="minorEastAsia" w:eastAsiaTheme="minorEastAsia"/>
          <w:sz w:val="24"/>
        </w:rPr>
        <w:t>2.申诉应在竞赛结束后2小时内提出，超过时效将不予受理。申诉按照规定的程序由参赛队向赛项仲裁工作组递交书面申诉报告。报告应对申诉事件的现象、发生的时间、涉及到的人员、申诉依据与理由等如实叙述。事实依据不充分、仅凭主观臆断的申诉不予受理。</w:t>
      </w:r>
    </w:p>
    <w:p>
      <w:pPr>
        <w:spacing w:line="560" w:lineRule="exact"/>
        <w:ind w:left="424" w:leftChars="202" w:firstLine="480" w:firstLineChars="200"/>
        <w:jc w:val="left"/>
        <w:rPr>
          <w:rFonts w:cs="Arial" w:asciiTheme="minorEastAsia" w:hAnsiTheme="minorEastAsia" w:eastAsiaTheme="minorEastAsia"/>
          <w:sz w:val="24"/>
        </w:rPr>
      </w:pPr>
      <w:r>
        <w:rPr>
          <w:rFonts w:hint="eastAsia" w:cs="Arial" w:asciiTheme="minorEastAsia" w:hAnsiTheme="minorEastAsia" w:eastAsiaTheme="minorEastAsia"/>
          <w:sz w:val="24"/>
        </w:rPr>
        <w:t>3.赛项仲裁工作组收到申诉报告后，应根据申诉事由进行审查，6小时内书面告知申诉处理结果。受理申诉的，须通知申诉方举办听证会的时间和地点。</w:t>
      </w:r>
    </w:p>
    <w:p>
      <w:pPr>
        <w:spacing w:line="560" w:lineRule="exact"/>
        <w:ind w:left="424" w:leftChars="202" w:firstLine="480" w:firstLineChars="200"/>
        <w:jc w:val="left"/>
        <w:rPr>
          <w:rFonts w:cs="Arial" w:asciiTheme="minorEastAsia" w:hAnsiTheme="minorEastAsia" w:eastAsiaTheme="minorEastAsia"/>
          <w:sz w:val="24"/>
        </w:rPr>
      </w:pPr>
      <w:r>
        <w:rPr>
          <w:rFonts w:hint="eastAsia" w:cs="Arial" w:asciiTheme="minorEastAsia" w:hAnsiTheme="minorEastAsia" w:eastAsiaTheme="minorEastAsia"/>
          <w:sz w:val="24"/>
        </w:rPr>
        <w:t>4.申诉人不得无故拒收处理结果，不允许采取过激行为，否则视为放弃申诉。</w:t>
      </w:r>
    </w:p>
    <w:p>
      <w:pPr>
        <w:snapToGrid w:val="0"/>
        <w:spacing w:line="560" w:lineRule="exact"/>
        <w:ind w:left="424" w:leftChars="202" w:firstLine="112" w:firstLineChars="47"/>
        <w:rPr>
          <w:rFonts w:cs="华文楷体" w:asciiTheme="minorEastAsia" w:hAnsiTheme="minorEastAsia" w:eastAsiaTheme="minorEastAsia"/>
          <w:sz w:val="24"/>
        </w:rPr>
      </w:pPr>
      <w:r>
        <w:rPr>
          <w:rFonts w:hint="eastAsia" w:cs="华文楷体" w:asciiTheme="minorEastAsia" w:hAnsiTheme="minorEastAsia" w:eastAsiaTheme="minorEastAsia"/>
          <w:sz w:val="24"/>
        </w:rPr>
        <w:t>（二）仲裁</w:t>
      </w:r>
    </w:p>
    <w:p>
      <w:pPr>
        <w:spacing w:line="560" w:lineRule="exact"/>
        <w:ind w:left="424" w:leftChars="202" w:firstLine="480" w:firstLineChars="200"/>
        <w:jc w:val="left"/>
        <w:rPr>
          <w:rFonts w:cs="Arial" w:asciiTheme="minorEastAsia" w:hAnsiTheme="minorEastAsia" w:eastAsiaTheme="minorEastAsia"/>
          <w:sz w:val="24"/>
        </w:rPr>
      </w:pPr>
      <w:r>
        <w:rPr>
          <w:rFonts w:hint="eastAsia" w:cs="Arial" w:asciiTheme="minorEastAsia" w:hAnsiTheme="minorEastAsia" w:eastAsiaTheme="minorEastAsia"/>
          <w:sz w:val="24"/>
        </w:rPr>
        <w:t>赛项仲裁工作组接受由代表队提出的对裁判结果的申诉。赛项仲裁工作组在接到申诉后的2小时内组织复议，并及时反馈复议结果。赛项仲裁工作组的裁定为最终裁定。</w:t>
      </w:r>
    </w:p>
    <w:p>
      <w:pPr>
        <w:snapToGrid w:val="0"/>
        <w:spacing w:line="540" w:lineRule="exact"/>
        <w:ind w:left="424" w:leftChars="202"/>
        <w:rPr>
          <w:rFonts w:cs="Arial" w:asciiTheme="minorEastAsia" w:hAnsiTheme="minorEastAsia" w:eastAsiaTheme="minorEastAsia"/>
          <w:b/>
          <w:bCs/>
          <w:color w:val="000000"/>
          <w:sz w:val="24"/>
        </w:rPr>
      </w:pPr>
      <w:r>
        <w:rPr>
          <w:rFonts w:hint="eastAsia" w:cs="Arial" w:asciiTheme="minorEastAsia" w:hAnsiTheme="minorEastAsia" w:eastAsiaTheme="minorEastAsia"/>
          <w:b/>
          <w:bCs/>
          <w:color w:val="000000"/>
          <w:sz w:val="24"/>
        </w:rPr>
        <w:t>十三、大赛违规处理规定</w:t>
      </w:r>
    </w:p>
    <w:p>
      <w:pPr>
        <w:snapToGrid w:val="0"/>
        <w:spacing w:line="560" w:lineRule="exact"/>
        <w:ind w:left="1103" w:leftChars="202" w:hanging="679" w:hangingChars="283"/>
        <w:rPr>
          <w:rFonts w:cs="FangSong_GB2312" w:asciiTheme="minorEastAsia" w:hAnsiTheme="minorEastAsia" w:eastAsiaTheme="minorEastAsia"/>
          <w:kern w:val="0"/>
          <w:sz w:val="24"/>
        </w:rPr>
      </w:pPr>
      <w:r>
        <w:rPr>
          <w:rFonts w:hint="eastAsia" w:cs="FangSong_GB2312" w:asciiTheme="minorEastAsia" w:hAnsiTheme="minorEastAsia" w:eastAsiaTheme="minorEastAsia"/>
          <w:kern w:val="0"/>
          <w:sz w:val="24"/>
        </w:rPr>
        <w:t>（一）发现参赛选手不符合报名规定条件的、冒名顶替或弄虚作假的，报经大赛组委会核实批准后，一律取消该选手参赛资格。</w:t>
      </w:r>
    </w:p>
    <w:p>
      <w:pPr>
        <w:snapToGrid w:val="0"/>
        <w:spacing w:line="560" w:lineRule="exact"/>
        <w:ind w:left="424" w:leftChars="202"/>
        <w:rPr>
          <w:rFonts w:cs="FangSong_GB2312" w:asciiTheme="minorEastAsia" w:hAnsiTheme="minorEastAsia" w:eastAsiaTheme="minorEastAsia"/>
          <w:kern w:val="0"/>
          <w:sz w:val="24"/>
        </w:rPr>
      </w:pPr>
      <w:r>
        <w:rPr>
          <w:rFonts w:hint="eastAsia" w:cs="FangSong_GB2312" w:asciiTheme="minorEastAsia" w:hAnsiTheme="minorEastAsia" w:eastAsiaTheme="minorEastAsia"/>
          <w:kern w:val="0"/>
          <w:sz w:val="24"/>
        </w:rPr>
        <w:t>（二）参赛选手有下列情节之一的，其相应项成绩计为零分：</w:t>
      </w:r>
    </w:p>
    <w:p>
      <w:pPr>
        <w:spacing w:line="560" w:lineRule="exact"/>
        <w:ind w:left="424" w:leftChars="202" w:firstLine="480" w:firstLineChars="200"/>
        <w:jc w:val="left"/>
        <w:rPr>
          <w:rFonts w:cs="Arial" w:asciiTheme="minorEastAsia" w:hAnsiTheme="minorEastAsia" w:eastAsiaTheme="minorEastAsia"/>
          <w:sz w:val="24"/>
        </w:rPr>
      </w:pPr>
      <w:r>
        <w:rPr>
          <w:rFonts w:hint="eastAsia" w:cs="Arial" w:asciiTheme="minorEastAsia" w:hAnsiTheme="minorEastAsia" w:eastAsiaTheme="minorEastAsia"/>
          <w:sz w:val="24"/>
        </w:rPr>
        <w:t>1.竞赛期间违规透漏选手或其单位任何信息者。</w:t>
      </w:r>
    </w:p>
    <w:p>
      <w:pPr>
        <w:spacing w:line="560" w:lineRule="exact"/>
        <w:ind w:left="424" w:leftChars="202" w:firstLine="480" w:firstLineChars="200"/>
        <w:jc w:val="left"/>
        <w:rPr>
          <w:rFonts w:cs="Arial" w:asciiTheme="minorEastAsia" w:hAnsiTheme="minorEastAsia" w:eastAsiaTheme="minorEastAsia"/>
          <w:sz w:val="24"/>
        </w:rPr>
      </w:pPr>
      <w:r>
        <w:rPr>
          <w:rFonts w:hint="eastAsia" w:cs="Arial" w:asciiTheme="minorEastAsia" w:hAnsiTheme="minorEastAsia" w:eastAsiaTheme="minorEastAsia"/>
          <w:sz w:val="24"/>
        </w:rPr>
        <w:t>2.在竞赛现场内与他人（队）交头接耳，或有偷看、暗示等作弊行为者。</w:t>
      </w:r>
    </w:p>
    <w:p>
      <w:pPr>
        <w:spacing w:line="560" w:lineRule="exact"/>
        <w:ind w:left="424" w:leftChars="202" w:firstLine="480" w:firstLineChars="200"/>
        <w:jc w:val="left"/>
        <w:rPr>
          <w:rFonts w:cs="Arial" w:asciiTheme="minorEastAsia" w:hAnsiTheme="minorEastAsia" w:eastAsiaTheme="minorEastAsia"/>
          <w:sz w:val="24"/>
        </w:rPr>
      </w:pPr>
      <w:r>
        <w:rPr>
          <w:rFonts w:hint="eastAsia" w:cs="Arial" w:asciiTheme="minorEastAsia" w:hAnsiTheme="minorEastAsia" w:eastAsiaTheme="minorEastAsia"/>
          <w:sz w:val="24"/>
        </w:rPr>
        <w:t>3.竞赛期间使用通讯工具与他人联系者。</w:t>
      </w:r>
    </w:p>
    <w:p>
      <w:pPr>
        <w:spacing w:line="560" w:lineRule="exact"/>
        <w:ind w:left="424" w:leftChars="202" w:firstLine="480" w:firstLineChars="200"/>
        <w:jc w:val="left"/>
        <w:rPr>
          <w:rFonts w:cs="Arial" w:asciiTheme="minorEastAsia" w:hAnsiTheme="minorEastAsia" w:eastAsiaTheme="minorEastAsia"/>
          <w:sz w:val="24"/>
        </w:rPr>
      </w:pPr>
      <w:r>
        <w:rPr>
          <w:rFonts w:hint="eastAsia" w:cs="Arial" w:asciiTheme="minorEastAsia" w:hAnsiTheme="minorEastAsia" w:eastAsiaTheme="minorEastAsia"/>
          <w:sz w:val="24"/>
        </w:rPr>
        <w:t>4.裁判根据大赛要求宣布竞赛结束后，仍强行作答或操作者。</w:t>
      </w:r>
    </w:p>
    <w:p>
      <w:pPr>
        <w:spacing w:line="560" w:lineRule="exact"/>
        <w:ind w:left="424" w:leftChars="202" w:firstLine="480" w:firstLineChars="200"/>
        <w:jc w:val="left"/>
        <w:rPr>
          <w:rFonts w:cs="Arial" w:asciiTheme="minorEastAsia" w:hAnsiTheme="minorEastAsia" w:eastAsiaTheme="minorEastAsia"/>
          <w:sz w:val="24"/>
        </w:rPr>
      </w:pPr>
      <w:r>
        <w:rPr>
          <w:rFonts w:hint="eastAsia" w:cs="Arial" w:asciiTheme="minorEastAsia" w:hAnsiTheme="minorEastAsia" w:eastAsiaTheme="minorEastAsia"/>
          <w:sz w:val="24"/>
        </w:rPr>
        <w:t>5.不服从裁判员的裁决，扰乱竞赛秩序，影响竞赛进程，情节恶劣者。</w:t>
      </w:r>
    </w:p>
    <w:p>
      <w:pPr>
        <w:spacing w:line="560" w:lineRule="exact"/>
        <w:ind w:left="424" w:leftChars="202" w:firstLine="480" w:firstLineChars="200"/>
        <w:jc w:val="left"/>
        <w:rPr>
          <w:rFonts w:cs="Arial" w:asciiTheme="minorEastAsia" w:hAnsiTheme="minorEastAsia" w:eastAsiaTheme="minorEastAsia"/>
          <w:sz w:val="24"/>
        </w:rPr>
      </w:pPr>
      <w:r>
        <w:rPr>
          <w:rFonts w:hint="eastAsia" w:cs="Arial" w:asciiTheme="minorEastAsia" w:hAnsiTheme="minorEastAsia" w:eastAsiaTheme="minorEastAsia"/>
          <w:sz w:val="24"/>
        </w:rPr>
        <w:t>6.其他违反大赛规则不听劝告者。</w:t>
      </w:r>
    </w:p>
    <w:p>
      <w:pPr>
        <w:snapToGrid w:val="0"/>
        <w:spacing w:line="560" w:lineRule="exact"/>
        <w:ind w:left="1103" w:leftChars="202" w:hanging="679" w:hangingChars="283"/>
        <w:rPr>
          <w:rFonts w:cs="FangSong_GB2312" w:asciiTheme="minorEastAsia" w:hAnsiTheme="minorEastAsia" w:eastAsiaTheme="minorEastAsia"/>
          <w:kern w:val="0"/>
          <w:sz w:val="24"/>
        </w:rPr>
      </w:pPr>
      <w:r>
        <w:rPr>
          <w:rFonts w:hint="eastAsia" w:cs="FangSong_GB2312" w:asciiTheme="minorEastAsia" w:hAnsiTheme="minorEastAsia" w:eastAsiaTheme="minorEastAsia"/>
          <w:kern w:val="0"/>
          <w:sz w:val="24"/>
        </w:rPr>
        <w:t>（三）参赛选手如造成竞赛使用仪器设备损坏，视情节由当事人单位承担赔偿责任；参赛选手不得触动非竞赛用仪器设备，如造成仪器设备损坏，由当事人单位承担赔偿责任；对恶意破坏仪器设备等情节严重者，大赛组织者保留追加惩罚的权力。</w:t>
      </w:r>
    </w:p>
    <w:p>
      <w:pPr>
        <w:snapToGrid w:val="0"/>
        <w:spacing w:line="560" w:lineRule="exact"/>
        <w:ind w:left="1103" w:leftChars="202" w:hanging="679" w:hangingChars="283"/>
        <w:rPr>
          <w:rFonts w:cs="FangSong_GB2312" w:asciiTheme="minorEastAsia" w:hAnsiTheme="minorEastAsia" w:eastAsiaTheme="minorEastAsia"/>
          <w:kern w:val="0"/>
          <w:sz w:val="24"/>
        </w:rPr>
      </w:pPr>
      <w:r>
        <w:rPr>
          <w:rFonts w:hint="eastAsia" w:cs="FangSong_GB2312" w:asciiTheme="minorEastAsia" w:hAnsiTheme="minorEastAsia" w:eastAsiaTheme="minorEastAsia"/>
          <w:kern w:val="0"/>
          <w:sz w:val="24"/>
        </w:rPr>
        <w:t>（四）各代表队非参赛人员若违反大赛纪律，将视情节轻重给予警告或通报批评。</w:t>
      </w:r>
    </w:p>
    <w:p>
      <w:pPr>
        <w:snapToGrid w:val="0"/>
        <w:spacing w:line="560" w:lineRule="exact"/>
        <w:ind w:left="1103" w:leftChars="202" w:hanging="679" w:hangingChars="283"/>
        <w:rPr>
          <w:rFonts w:cs="FangSong_GB2312" w:asciiTheme="minorEastAsia" w:hAnsiTheme="minorEastAsia" w:eastAsiaTheme="minorEastAsia"/>
          <w:kern w:val="0"/>
          <w:sz w:val="24"/>
        </w:rPr>
      </w:pPr>
      <w:r>
        <w:rPr>
          <w:rFonts w:hint="eastAsia" w:cs="FangSong_GB2312" w:asciiTheme="minorEastAsia" w:hAnsiTheme="minorEastAsia" w:eastAsiaTheme="minorEastAsia"/>
          <w:kern w:val="0"/>
          <w:sz w:val="24"/>
        </w:rPr>
        <w:t>（五）对违反大赛纪律的裁判员、工作人员，由各项目裁判长报经组委会核实批准后，视情节轻重给予警告或取消其裁判资格并通报所在单位。</w:t>
      </w:r>
    </w:p>
    <w:p>
      <w:pPr>
        <w:snapToGrid w:val="0"/>
        <w:spacing w:line="560" w:lineRule="exact"/>
        <w:ind w:left="1103" w:leftChars="202" w:hanging="679" w:hangingChars="283"/>
        <w:rPr>
          <w:rFonts w:cs="FangSong_GB2312" w:asciiTheme="minorEastAsia" w:hAnsiTheme="minorEastAsia" w:eastAsiaTheme="minorEastAsia"/>
          <w:kern w:val="0"/>
          <w:sz w:val="24"/>
        </w:rPr>
      </w:pPr>
      <w:r>
        <w:rPr>
          <w:rFonts w:hint="eastAsia" w:cs="FangSong_GB2312" w:asciiTheme="minorEastAsia" w:hAnsiTheme="minorEastAsia" w:eastAsiaTheme="minorEastAsia"/>
          <w:kern w:val="0"/>
          <w:sz w:val="24"/>
        </w:rPr>
        <w:t>（六）非大赛工作人员和参赛选手一律不得超越赛场指定的安全范围，不听劝阻造成后果者，追求其责任，并对其所在单位进行通报批评。</w:t>
      </w:r>
    </w:p>
    <w:p>
      <w:pPr>
        <w:snapToGrid w:val="0"/>
        <w:spacing w:line="560" w:lineRule="exact"/>
        <w:ind w:left="1103" w:leftChars="202" w:hanging="679" w:hangingChars="283"/>
        <w:rPr>
          <w:rFonts w:cs="FangSong_GB2312" w:asciiTheme="minorEastAsia" w:hAnsiTheme="minorEastAsia" w:eastAsiaTheme="minorEastAsia"/>
          <w:kern w:val="0"/>
          <w:sz w:val="24"/>
        </w:rPr>
      </w:pPr>
      <w:r>
        <w:rPr>
          <w:rFonts w:hint="eastAsia" w:cs="FangSong_GB2312" w:asciiTheme="minorEastAsia" w:hAnsiTheme="minorEastAsia" w:eastAsiaTheme="minorEastAsia"/>
          <w:kern w:val="0"/>
          <w:sz w:val="24"/>
        </w:rPr>
        <w:t>（七）各参赛队（选手）须按照大赛规定和赛题要求递交竞赛成果，禁止在竞赛成果上做任何与竞赛无关的标记；除大赛规定选手填写的信息外，不能出现透露选手身份的任何信息，否则视为作弊，相应赛项的成绩为零。</w:t>
      </w:r>
    </w:p>
    <w:p>
      <w:pPr>
        <w:snapToGrid w:val="0"/>
        <w:spacing w:line="560" w:lineRule="exact"/>
        <w:ind w:left="1244" w:leftChars="202" w:hanging="820" w:hangingChars="342"/>
        <w:rPr>
          <w:rFonts w:cs="FangSong_GB2312" w:asciiTheme="minorEastAsia" w:hAnsiTheme="minorEastAsia" w:eastAsiaTheme="minorEastAsia"/>
          <w:kern w:val="0"/>
          <w:sz w:val="24"/>
        </w:rPr>
      </w:pPr>
      <w:r>
        <w:rPr>
          <w:rFonts w:hint="eastAsia" w:cs="FangSong_GB2312" w:asciiTheme="minorEastAsia" w:hAnsiTheme="minorEastAsia" w:eastAsiaTheme="minorEastAsia"/>
          <w:kern w:val="0"/>
          <w:sz w:val="24"/>
        </w:rPr>
        <w:t>（八）参赛队（选手）参加实践操作竞赛前，应穿戴好防护用品并进行安全检查，如发现问题应及时解决，无法解决的问题应及时向裁判员报告；裁判员视情况予以判定，并协调处理。未执行有关安全规程而造成不良后果，由责任方承担相应责任；对选手未发现的安全隐患或违章操作行为，裁判员应及时指出并予以纠正，酌情扣除选手实践操作成绩并记录。</w:t>
      </w:r>
    </w:p>
    <w:sectPr>
      <w:footerReference r:id="rId4" w:type="first"/>
      <w:footerReference r:id="rId3" w:type="default"/>
      <w:pgSz w:w="11906" w:h="16838"/>
      <w:pgMar w:top="1134" w:right="1133" w:bottom="1440"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Microsoft YaHei UI">
    <w:altName w:val="宋体"/>
    <w:panose1 w:val="020B0503020204020204"/>
    <w:charset w:val="86"/>
    <w:family w:val="swiss"/>
    <w:pitch w:val="default"/>
    <w:sig w:usb0="00000000" w:usb1="00000000" w:usb2="00000016" w:usb3="00000000" w:csb0="0004001F" w:csb1="00000000"/>
  </w:font>
  <w:font w:name="微软雅黑">
    <w:panose1 w:val="020B0503020204020204"/>
    <w:charset w:val="86"/>
    <w:family w:val="swiss"/>
    <w:pitch w:val="default"/>
    <w:sig w:usb0="80000287" w:usb1="280F3C52" w:usb2="00000016" w:usb3="00000000" w:csb0="0004001F" w:csb1="00000000"/>
  </w:font>
  <w:font w:name="FangSong_GB2312">
    <w:altName w:val="仿宋_GB2312"/>
    <w:panose1 w:val="00000000000000000000"/>
    <w:charset w:val="86"/>
    <w:family w:val="modern"/>
    <w:pitch w:val="default"/>
    <w:sig w:usb0="00000000" w:usb1="00000000" w:usb2="00000010" w:usb3="00000000" w:csb0="00040000" w:csb1="00000000"/>
  </w:font>
  <w:font w:name="Arial Narrow">
    <w:panose1 w:val="020B0606020202030204"/>
    <w:charset w:val="00"/>
    <w:family w:val="swiss"/>
    <w:pitch w:val="default"/>
    <w:sig w:usb0="00000287" w:usb1="00000800" w:usb2="00000000" w:usb3="00000000" w:csb0="2000009F" w:csb1="DFD7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58420" cy="139700"/>
              <wp:effectExtent l="0" t="0" r="0" b="0"/>
              <wp:wrapNone/>
              <wp:docPr id="2" name="文本框 5"/>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pPr>
                            <w:pStyle w:val="4"/>
                            <w:rPr>
                              <w:rFonts w:eastAsia="宋体"/>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5" o:spid="_x0000_s1026" o:spt="202" type="#_x0000_t202" style="position:absolute;left:0pt;margin-top:0pt;height:11pt;width:4.6pt;mso-position-horizontal:center;mso-position-horizontal-relative:margin;mso-wrap-style:none;z-index:251660288;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y1u5d9AAAAACAQAADwAAAAAAAAABACAAAAAiAAAAZHJzL2Rv&#10;d25yZXYueG1sUEsBAhQAFAAAAAgAh07iQFFbJcAJAgAAAQQAAA4AAAAAAAAAAQAgAAAAHwEAAGRy&#10;cy9lMm9Eb2MueG1sUEsFBgAAAAAGAAYAWQEAAJoFAAAAAA==&#10;">
              <v:fill on="f" focussize="0,0"/>
              <v:stroke on="f"/>
              <v:imagedata o:title=""/>
              <o:lock v:ext="edit" aspectratio="f"/>
              <v:textbox inset="0mm,0mm,0mm,0mm" style="mso-fit-shape-to-text:t;">
                <w:txbxContent>
                  <w:p>
                    <w:pPr>
                      <w:pStyle w:val="4"/>
                      <w:rPr>
                        <w:rFonts w:eastAsia="宋体"/>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16205" cy="139700"/>
              <wp:effectExtent l="0" t="0" r="0" b="0"/>
              <wp:wrapNone/>
              <wp:docPr id="1" name="文本框 6"/>
              <wp:cNvGraphicFramePr/>
              <a:graphic xmlns:a="http://schemas.openxmlformats.org/drawingml/2006/main">
                <a:graphicData uri="http://schemas.microsoft.com/office/word/2010/wordprocessingShape">
                  <wps:wsp>
                    <wps:cNvSpPr txBox="1">
                      <a:spLocks noChangeArrowheads="1"/>
                    </wps:cNvSpPr>
                    <wps:spPr bwMode="auto">
                      <a:xfrm>
                        <a:off x="0" y="0"/>
                        <a:ext cx="116205" cy="139700"/>
                      </a:xfrm>
                      <a:prstGeom prst="rect">
                        <a:avLst/>
                      </a:prstGeom>
                      <a:noFill/>
                      <a:ln>
                        <a:noFill/>
                      </a:ln>
                    </wps:spPr>
                    <wps:txbx>
                      <w:txbxContent>
                        <w:p>
                          <w:pPr>
                            <w:pStyle w:val="4"/>
                            <w:rPr>
                              <w:rFonts w:eastAsia="宋体"/>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6" o:spid="_x0000_s1026" o:spt="202" type="#_x0000_t202" style="position:absolute;left:0pt;margin-top:0pt;height:11pt;width:9.15pt;mso-position-horizontal:center;mso-position-horizontal-relative:margin;mso-wrap-style:none;z-index:251661312;mso-width-relative:page;mso-height-relative:page;" filled="f" stroked="f" coordsize="21600,21600" o:gfxdata="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Bi6WFNAAAAADAQAADwAAAAAAAAABACAAAAAiAAAAZHJzL2Rv&#10;d25yZXYueG1sUEsBAhQAFAAAAAgAh07iQIJpJ68JAgAAAgQAAA4AAAAAAAAAAQAgAAAAHwEAAGRy&#10;cy9lMm9Eb2MueG1sUEsFBgAAAAAGAAYAWQEAAJoFAAAAAA==&#10;">
              <v:fill on="f" focussize="0,0"/>
              <v:stroke on="f"/>
              <v:imagedata o:title=""/>
              <o:lock v:ext="edit" aspectratio="f"/>
              <v:textbox inset="0mm,0mm,0mm,0mm" style="mso-fit-shape-to-text:t;">
                <w:txbxContent>
                  <w:p>
                    <w:pPr>
                      <w:pStyle w:val="4"/>
                      <w:rPr>
                        <w:rFonts w:eastAsia="宋体"/>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6EE"/>
    <w:rsid w:val="00005630"/>
    <w:rsid w:val="000219F6"/>
    <w:rsid w:val="000359DB"/>
    <w:rsid w:val="0004127B"/>
    <w:rsid w:val="00085126"/>
    <w:rsid w:val="000C26BE"/>
    <w:rsid w:val="000C41B4"/>
    <w:rsid w:val="000C682B"/>
    <w:rsid w:val="0010169A"/>
    <w:rsid w:val="0012776F"/>
    <w:rsid w:val="00132F4B"/>
    <w:rsid w:val="00140DDF"/>
    <w:rsid w:val="001423BE"/>
    <w:rsid w:val="001625F2"/>
    <w:rsid w:val="0017641F"/>
    <w:rsid w:val="001800E4"/>
    <w:rsid w:val="00184641"/>
    <w:rsid w:val="001A3FA5"/>
    <w:rsid w:val="001B1C5E"/>
    <w:rsid w:val="001B29F9"/>
    <w:rsid w:val="001B4577"/>
    <w:rsid w:val="001B4B6F"/>
    <w:rsid w:val="001C0CF0"/>
    <w:rsid w:val="001D44C6"/>
    <w:rsid w:val="001D71D3"/>
    <w:rsid w:val="001E0E8B"/>
    <w:rsid w:val="00207A8C"/>
    <w:rsid w:val="00212E78"/>
    <w:rsid w:val="0021426B"/>
    <w:rsid w:val="002251A6"/>
    <w:rsid w:val="00232791"/>
    <w:rsid w:val="00251C56"/>
    <w:rsid w:val="002527B4"/>
    <w:rsid w:val="0025444C"/>
    <w:rsid w:val="0025556E"/>
    <w:rsid w:val="002606C7"/>
    <w:rsid w:val="00263868"/>
    <w:rsid w:val="002937B0"/>
    <w:rsid w:val="002A35ED"/>
    <w:rsid w:val="002A3F47"/>
    <w:rsid w:val="002C15DD"/>
    <w:rsid w:val="002C5DC4"/>
    <w:rsid w:val="002F7511"/>
    <w:rsid w:val="00343080"/>
    <w:rsid w:val="00352CE1"/>
    <w:rsid w:val="00353335"/>
    <w:rsid w:val="003606F7"/>
    <w:rsid w:val="00364647"/>
    <w:rsid w:val="00365B80"/>
    <w:rsid w:val="00372AEB"/>
    <w:rsid w:val="00386312"/>
    <w:rsid w:val="003C3232"/>
    <w:rsid w:val="003D1799"/>
    <w:rsid w:val="003D35B9"/>
    <w:rsid w:val="003D5E90"/>
    <w:rsid w:val="003E045A"/>
    <w:rsid w:val="003E08BC"/>
    <w:rsid w:val="003E3CBD"/>
    <w:rsid w:val="0040314B"/>
    <w:rsid w:val="00403F51"/>
    <w:rsid w:val="00406DC0"/>
    <w:rsid w:val="004112B2"/>
    <w:rsid w:val="0042699E"/>
    <w:rsid w:val="00427000"/>
    <w:rsid w:val="00442267"/>
    <w:rsid w:val="00447DE8"/>
    <w:rsid w:val="0046060B"/>
    <w:rsid w:val="00486D46"/>
    <w:rsid w:val="0049125B"/>
    <w:rsid w:val="004A4FB7"/>
    <w:rsid w:val="004B4182"/>
    <w:rsid w:val="004B533B"/>
    <w:rsid w:val="004B5D12"/>
    <w:rsid w:val="004C5037"/>
    <w:rsid w:val="004E1CAA"/>
    <w:rsid w:val="004E3A26"/>
    <w:rsid w:val="004F2DEF"/>
    <w:rsid w:val="004F4EBD"/>
    <w:rsid w:val="0051255A"/>
    <w:rsid w:val="005269EC"/>
    <w:rsid w:val="00545EE1"/>
    <w:rsid w:val="00570AB4"/>
    <w:rsid w:val="005711E7"/>
    <w:rsid w:val="00574FC8"/>
    <w:rsid w:val="005750AE"/>
    <w:rsid w:val="005857C3"/>
    <w:rsid w:val="0059305B"/>
    <w:rsid w:val="00594F0A"/>
    <w:rsid w:val="005A1590"/>
    <w:rsid w:val="005A52E0"/>
    <w:rsid w:val="005B66F2"/>
    <w:rsid w:val="005C1C4C"/>
    <w:rsid w:val="005C79B4"/>
    <w:rsid w:val="005D5D31"/>
    <w:rsid w:val="005D66CF"/>
    <w:rsid w:val="005E1B77"/>
    <w:rsid w:val="005E6367"/>
    <w:rsid w:val="00601CAB"/>
    <w:rsid w:val="006147EF"/>
    <w:rsid w:val="006318AD"/>
    <w:rsid w:val="0063297B"/>
    <w:rsid w:val="00643A22"/>
    <w:rsid w:val="00645DB4"/>
    <w:rsid w:val="00646613"/>
    <w:rsid w:val="00672BB8"/>
    <w:rsid w:val="00675C55"/>
    <w:rsid w:val="006773FB"/>
    <w:rsid w:val="006B1A3D"/>
    <w:rsid w:val="006B28AA"/>
    <w:rsid w:val="006C28E8"/>
    <w:rsid w:val="006D7340"/>
    <w:rsid w:val="006F146E"/>
    <w:rsid w:val="00736279"/>
    <w:rsid w:val="00755108"/>
    <w:rsid w:val="00756B02"/>
    <w:rsid w:val="00773F16"/>
    <w:rsid w:val="007815A2"/>
    <w:rsid w:val="00787C5B"/>
    <w:rsid w:val="0079044B"/>
    <w:rsid w:val="007929FD"/>
    <w:rsid w:val="00794E83"/>
    <w:rsid w:val="00797D47"/>
    <w:rsid w:val="007A252B"/>
    <w:rsid w:val="007B01C5"/>
    <w:rsid w:val="007B319C"/>
    <w:rsid w:val="007C6CC4"/>
    <w:rsid w:val="007C78DB"/>
    <w:rsid w:val="007D34A5"/>
    <w:rsid w:val="007D5DB3"/>
    <w:rsid w:val="007E3AAB"/>
    <w:rsid w:val="007E6648"/>
    <w:rsid w:val="007F2074"/>
    <w:rsid w:val="007F22A0"/>
    <w:rsid w:val="0080138F"/>
    <w:rsid w:val="0082517B"/>
    <w:rsid w:val="0084317A"/>
    <w:rsid w:val="00846903"/>
    <w:rsid w:val="00871D6D"/>
    <w:rsid w:val="008766EE"/>
    <w:rsid w:val="008907F9"/>
    <w:rsid w:val="00893EF8"/>
    <w:rsid w:val="008C032B"/>
    <w:rsid w:val="008C5EFD"/>
    <w:rsid w:val="008D5CBC"/>
    <w:rsid w:val="008E3F8A"/>
    <w:rsid w:val="008E524D"/>
    <w:rsid w:val="008F4536"/>
    <w:rsid w:val="008F67B4"/>
    <w:rsid w:val="009228CE"/>
    <w:rsid w:val="00927B6C"/>
    <w:rsid w:val="009328BB"/>
    <w:rsid w:val="00932B83"/>
    <w:rsid w:val="00933D92"/>
    <w:rsid w:val="00935597"/>
    <w:rsid w:val="00954D4A"/>
    <w:rsid w:val="00975C2E"/>
    <w:rsid w:val="00990A87"/>
    <w:rsid w:val="009939DF"/>
    <w:rsid w:val="00996DE3"/>
    <w:rsid w:val="009A2F74"/>
    <w:rsid w:val="009A4A35"/>
    <w:rsid w:val="009B183B"/>
    <w:rsid w:val="009D432C"/>
    <w:rsid w:val="009E625A"/>
    <w:rsid w:val="009F072B"/>
    <w:rsid w:val="009F222E"/>
    <w:rsid w:val="00A0424D"/>
    <w:rsid w:val="00A135C3"/>
    <w:rsid w:val="00A42319"/>
    <w:rsid w:val="00A57B68"/>
    <w:rsid w:val="00A633CD"/>
    <w:rsid w:val="00A70900"/>
    <w:rsid w:val="00A76E7C"/>
    <w:rsid w:val="00A77D99"/>
    <w:rsid w:val="00AA0FCB"/>
    <w:rsid w:val="00AB638F"/>
    <w:rsid w:val="00AC10EF"/>
    <w:rsid w:val="00AD23E4"/>
    <w:rsid w:val="00AD55B8"/>
    <w:rsid w:val="00AE0487"/>
    <w:rsid w:val="00B06C88"/>
    <w:rsid w:val="00B142A4"/>
    <w:rsid w:val="00B25DFC"/>
    <w:rsid w:val="00B30C57"/>
    <w:rsid w:val="00B33439"/>
    <w:rsid w:val="00B354C4"/>
    <w:rsid w:val="00B41F8C"/>
    <w:rsid w:val="00B4456B"/>
    <w:rsid w:val="00B60B95"/>
    <w:rsid w:val="00B717DA"/>
    <w:rsid w:val="00B7421F"/>
    <w:rsid w:val="00B74775"/>
    <w:rsid w:val="00B86FE5"/>
    <w:rsid w:val="00BC5651"/>
    <w:rsid w:val="00BE0467"/>
    <w:rsid w:val="00BE3BE2"/>
    <w:rsid w:val="00BE41DA"/>
    <w:rsid w:val="00BE55C5"/>
    <w:rsid w:val="00C04EF2"/>
    <w:rsid w:val="00C4390D"/>
    <w:rsid w:val="00C44D7E"/>
    <w:rsid w:val="00C54E45"/>
    <w:rsid w:val="00C57F55"/>
    <w:rsid w:val="00C67C03"/>
    <w:rsid w:val="00C74E52"/>
    <w:rsid w:val="00CD0C7F"/>
    <w:rsid w:val="00CD16D6"/>
    <w:rsid w:val="00CF2FE8"/>
    <w:rsid w:val="00CF3356"/>
    <w:rsid w:val="00CF3E7B"/>
    <w:rsid w:val="00D36902"/>
    <w:rsid w:val="00D3768B"/>
    <w:rsid w:val="00D43AC5"/>
    <w:rsid w:val="00D44176"/>
    <w:rsid w:val="00D457E6"/>
    <w:rsid w:val="00D614BB"/>
    <w:rsid w:val="00D61D5C"/>
    <w:rsid w:val="00D63762"/>
    <w:rsid w:val="00D82E2C"/>
    <w:rsid w:val="00D905A1"/>
    <w:rsid w:val="00D95EA1"/>
    <w:rsid w:val="00DB0BF4"/>
    <w:rsid w:val="00DB148D"/>
    <w:rsid w:val="00DC0DA2"/>
    <w:rsid w:val="00DC7243"/>
    <w:rsid w:val="00DD03C1"/>
    <w:rsid w:val="00DD1CAB"/>
    <w:rsid w:val="00DD425B"/>
    <w:rsid w:val="00DD5549"/>
    <w:rsid w:val="00DE4757"/>
    <w:rsid w:val="00DF3B43"/>
    <w:rsid w:val="00DF5C0B"/>
    <w:rsid w:val="00E1120D"/>
    <w:rsid w:val="00E24FE4"/>
    <w:rsid w:val="00E3000F"/>
    <w:rsid w:val="00E305AE"/>
    <w:rsid w:val="00E42E3B"/>
    <w:rsid w:val="00E735CD"/>
    <w:rsid w:val="00E95114"/>
    <w:rsid w:val="00EA58CF"/>
    <w:rsid w:val="00EB6320"/>
    <w:rsid w:val="00EC09CB"/>
    <w:rsid w:val="00EC485A"/>
    <w:rsid w:val="00EC7DC9"/>
    <w:rsid w:val="00ED3322"/>
    <w:rsid w:val="00EE06E3"/>
    <w:rsid w:val="00F01C08"/>
    <w:rsid w:val="00F11F09"/>
    <w:rsid w:val="00F21E89"/>
    <w:rsid w:val="00F34929"/>
    <w:rsid w:val="00F4560F"/>
    <w:rsid w:val="00F65D81"/>
    <w:rsid w:val="00F67746"/>
    <w:rsid w:val="00F67FC4"/>
    <w:rsid w:val="00F74C46"/>
    <w:rsid w:val="00F76572"/>
    <w:rsid w:val="00F9349A"/>
    <w:rsid w:val="00FA22A8"/>
    <w:rsid w:val="00FB46A3"/>
    <w:rsid w:val="00FB6F0E"/>
    <w:rsid w:val="00FE4A80"/>
    <w:rsid w:val="00FE59E1"/>
    <w:rsid w:val="00FF51F8"/>
    <w:rsid w:val="00FF6AF8"/>
    <w:rsid w:val="08C67E79"/>
    <w:rsid w:val="0EE51E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0" w:semiHidden="0" w:name="annotation text"/>
    <w:lsdException w:uiPriority="99"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2"/>
    <w:uiPriority w:val="0"/>
    <w:rPr>
      <w:sz w:val="20"/>
      <w:szCs w:val="20"/>
    </w:rPr>
  </w:style>
  <w:style w:type="paragraph" w:styleId="3">
    <w:name w:val="Balloon Text"/>
    <w:basedOn w:val="1"/>
    <w:link w:val="18"/>
    <w:semiHidden/>
    <w:unhideWhenUsed/>
    <w:uiPriority w:val="99"/>
    <w:rPr>
      <w:rFonts w:ascii="Microsoft YaHei UI" w:eastAsia="Microsoft YaHei UI"/>
      <w:sz w:val="18"/>
      <w:szCs w:val="18"/>
    </w:rPr>
  </w:style>
  <w:style w:type="paragraph" w:styleId="4">
    <w:name w:val="footer"/>
    <w:basedOn w:val="1"/>
    <w:link w:val="11"/>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4"/>
    <w:unhideWhenUsed/>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7"/>
    <w:semiHidden/>
    <w:unhideWhenUsed/>
    <w:uiPriority w:val="99"/>
    <w:rPr>
      <w:b/>
      <w:bCs/>
    </w:rPr>
  </w:style>
  <w:style w:type="table" w:styleId="8">
    <w:name w:val="Table Grid"/>
    <w:basedOn w:val="7"/>
    <w:uiPriority w:val="59"/>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semiHidden/>
    <w:uiPriority w:val="0"/>
    <w:rPr>
      <w:sz w:val="21"/>
      <w:szCs w:val="21"/>
    </w:rPr>
  </w:style>
  <w:style w:type="character" w:customStyle="1" w:styleId="11">
    <w:name w:val="Footer Char"/>
    <w:link w:val="4"/>
    <w:uiPriority w:val="0"/>
    <w:rPr>
      <w:sz w:val="18"/>
      <w:szCs w:val="18"/>
    </w:rPr>
  </w:style>
  <w:style w:type="character" w:customStyle="1" w:styleId="12">
    <w:name w:val="Comment Text Char"/>
    <w:basedOn w:val="9"/>
    <w:link w:val="2"/>
    <w:uiPriority w:val="0"/>
    <w:rPr>
      <w:rFonts w:ascii="Calibri" w:hAnsi="Calibri" w:eastAsia="宋体" w:cs="Times New Roman"/>
      <w:sz w:val="20"/>
      <w:szCs w:val="20"/>
    </w:rPr>
  </w:style>
  <w:style w:type="character" w:customStyle="1" w:styleId="13">
    <w:name w:val="页脚 Char1"/>
    <w:basedOn w:val="9"/>
    <w:semiHidden/>
    <w:uiPriority w:val="99"/>
    <w:rPr>
      <w:rFonts w:ascii="Calibri" w:hAnsi="Calibri" w:eastAsia="宋体" w:cs="Times New Roman"/>
      <w:sz w:val="18"/>
      <w:szCs w:val="18"/>
    </w:rPr>
  </w:style>
  <w:style w:type="character" w:customStyle="1" w:styleId="14">
    <w:name w:val="Header Char"/>
    <w:basedOn w:val="9"/>
    <w:link w:val="5"/>
    <w:uiPriority w:val="99"/>
    <w:rPr>
      <w:rFonts w:ascii="Calibri" w:hAnsi="Calibri" w:eastAsia="宋体" w:cs="Times New Roman"/>
      <w:sz w:val="18"/>
      <w:szCs w:val="18"/>
    </w:rPr>
  </w:style>
  <w:style w:type="paragraph" w:styleId="15">
    <w:name w:val="List Paragraph"/>
    <w:basedOn w:val="1"/>
    <w:qFormat/>
    <w:uiPriority w:val="34"/>
    <w:pPr>
      <w:ind w:firstLine="420" w:firstLineChars="200"/>
    </w:pPr>
  </w:style>
  <w:style w:type="paragraph" w:customStyle="1" w:styleId="16">
    <w:name w:val="样式 黑体 小初 居中 首行缩进:  2 字符"/>
    <w:basedOn w:val="1"/>
    <w:qFormat/>
    <w:uiPriority w:val="0"/>
    <w:pPr>
      <w:jc w:val="center"/>
    </w:pPr>
    <w:rPr>
      <w:rFonts w:ascii="黑体" w:eastAsia="黑体" w:cs="宋体"/>
      <w:sz w:val="72"/>
      <w:szCs w:val="20"/>
    </w:rPr>
  </w:style>
  <w:style w:type="character" w:customStyle="1" w:styleId="17">
    <w:name w:val="Comment Subject Char"/>
    <w:basedOn w:val="12"/>
    <w:link w:val="6"/>
    <w:semiHidden/>
    <w:uiPriority w:val="99"/>
    <w:rPr>
      <w:rFonts w:ascii="Calibri" w:hAnsi="Calibri" w:eastAsia="宋体" w:cs="Times New Roman"/>
      <w:b/>
      <w:bCs/>
      <w:sz w:val="20"/>
      <w:szCs w:val="20"/>
    </w:rPr>
  </w:style>
  <w:style w:type="character" w:customStyle="1" w:styleId="18">
    <w:name w:val="Balloon Text Char"/>
    <w:basedOn w:val="9"/>
    <w:link w:val="3"/>
    <w:semiHidden/>
    <w:uiPriority w:val="99"/>
    <w:rPr>
      <w:rFonts w:ascii="Microsoft YaHei UI" w:hAnsi="Calibri" w:eastAsia="Microsoft YaHei UI"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1005</Words>
  <Characters>5730</Characters>
  <Lines>47</Lines>
  <Paragraphs>13</Paragraphs>
  <TotalTime>27</TotalTime>
  <ScaleCrop>false</ScaleCrop>
  <LinksUpToDate>false</LinksUpToDate>
  <CharactersWithSpaces>6722</CharactersWithSpaces>
  <Application>WPS Office_11.1.0.10069_F1E327BC-269C-435d-A152-05C5408002CA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2020-10-10T07:07:00Z</dcterms:created>
  <dc:creator>Administrator</dc:creator>
  <cp:lastModifiedBy>侯世亮</cp:lastModifiedBy>
  <cp:lastPrinted>2019-07-15T02:35:00Z</cp:lastPrinted>
  <dcterms:modified xsi:type="dcterms:W3CDTF">2020-10-20T05:40:01Z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